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F" w:rsidRDefault="0058316F">
      <w:pPr>
        <w:jc w:val="center"/>
        <w:rPr>
          <w:b/>
        </w:rPr>
      </w:pPr>
      <w:r>
        <w:rPr>
          <w:b/>
        </w:rPr>
        <w:tab/>
      </w:r>
    </w:p>
    <w:p w:rsidR="0058316F" w:rsidRDefault="0058316F">
      <w:pPr>
        <w:jc w:val="center"/>
        <w:rPr>
          <w:b/>
        </w:rPr>
      </w:pPr>
      <w:r>
        <w:rPr>
          <w:b/>
        </w:rPr>
        <w:t>BIZTONSÁGI ADATLAP</w:t>
      </w:r>
    </w:p>
    <w:p w:rsidR="006F3B0C" w:rsidRPr="005614D3" w:rsidRDefault="006F3B0C" w:rsidP="006F3B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Összhangban van a 830/2015/EU </w:t>
      </w:r>
      <w:r w:rsidRPr="005614D3">
        <w:rPr>
          <w:sz w:val="23"/>
          <w:szCs w:val="23"/>
        </w:rPr>
        <w:t>Rendelettel módosított 1907/2006/EK Rendelet (REACH) II. Mellékletével</w:t>
      </w:r>
    </w:p>
    <w:p w:rsidR="0058316F" w:rsidRDefault="0058316F">
      <w:pPr>
        <w:jc w:val="center"/>
        <w:rPr>
          <w:sz w:val="22"/>
        </w:rPr>
      </w:pPr>
    </w:p>
    <w:p w:rsidR="0058316F" w:rsidRDefault="0058316F">
      <w:pPr>
        <w:rPr>
          <w:sz w:val="22"/>
        </w:rPr>
      </w:pPr>
      <w:r>
        <w:rPr>
          <w:sz w:val="22"/>
        </w:rPr>
        <w:t>A ki</w:t>
      </w:r>
      <w:r w:rsidR="00566667">
        <w:rPr>
          <w:sz w:val="22"/>
        </w:rPr>
        <w:t xml:space="preserve">állítás dátuma: </w:t>
      </w:r>
      <w:r w:rsidR="008D62E6">
        <w:rPr>
          <w:sz w:val="22"/>
        </w:rPr>
        <w:t>201</w:t>
      </w:r>
      <w:r w:rsidR="00310B2A">
        <w:rPr>
          <w:sz w:val="22"/>
        </w:rPr>
        <w:t>1</w:t>
      </w:r>
      <w:r w:rsidR="00566667">
        <w:rPr>
          <w:sz w:val="22"/>
        </w:rPr>
        <w:t>.</w:t>
      </w:r>
      <w:r w:rsidR="00093664">
        <w:rPr>
          <w:sz w:val="22"/>
        </w:rPr>
        <w:t xml:space="preserve"> </w:t>
      </w:r>
      <w:r w:rsidR="00310B2A">
        <w:rPr>
          <w:sz w:val="22"/>
        </w:rPr>
        <w:t>január 15</w:t>
      </w:r>
      <w:r w:rsidR="008D62E6">
        <w:rPr>
          <w:sz w:val="22"/>
        </w:rPr>
        <w:t>.</w:t>
      </w:r>
    </w:p>
    <w:p w:rsidR="0058316F" w:rsidRDefault="00E92596">
      <w:pPr>
        <w:rPr>
          <w:sz w:val="22"/>
        </w:rPr>
      </w:pPr>
      <w:r>
        <w:rPr>
          <w:sz w:val="22"/>
        </w:rPr>
        <w:t>Felülvizsgálat dátuma</w:t>
      </w:r>
      <w:r w:rsidR="009D4A56">
        <w:rPr>
          <w:sz w:val="22"/>
        </w:rPr>
        <w:t xml:space="preserve">: </w:t>
      </w:r>
      <w:r w:rsidR="008D62E6">
        <w:rPr>
          <w:sz w:val="22"/>
        </w:rPr>
        <w:t xml:space="preserve">2017. </w:t>
      </w:r>
      <w:r w:rsidR="00093664">
        <w:rPr>
          <w:sz w:val="22"/>
        </w:rPr>
        <w:t xml:space="preserve">június </w:t>
      </w:r>
      <w:r w:rsidR="0066265B">
        <w:rPr>
          <w:sz w:val="22"/>
        </w:rPr>
        <w:t>9</w:t>
      </w:r>
      <w:r w:rsidR="00184539">
        <w:rPr>
          <w:sz w:val="22"/>
        </w:rPr>
        <w:t>.</w:t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8D62E6">
        <w:rPr>
          <w:sz w:val="22"/>
        </w:rPr>
        <w:tab/>
      </w:r>
      <w:r w:rsidR="0097057F">
        <w:rPr>
          <w:sz w:val="22"/>
        </w:rPr>
        <w:t xml:space="preserve">      </w:t>
      </w:r>
      <w:r w:rsidR="00310B2A">
        <w:rPr>
          <w:sz w:val="22"/>
        </w:rPr>
        <w:t>7</w:t>
      </w:r>
      <w:r w:rsidR="006F3B0C">
        <w:rPr>
          <w:sz w:val="22"/>
        </w:rPr>
        <w:t>.</w:t>
      </w:r>
      <w:r w:rsidR="009D4A56">
        <w:rPr>
          <w:sz w:val="22"/>
        </w:rPr>
        <w:t>verzió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E138AD" w:rsidRPr="00EE68FE" w:rsidRDefault="00405A94" w:rsidP="006E0749">
            <w:pPr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 xml:space="preserve">1. </w:t>
            </w:r>
            <w:r w:rsidR="00E138AD" w:rsidRPr="00EE68FE">
              <w:rPr>
                <w:b/>
                <w:sz w:val="26"/>
                <w:szCs w:val="26"/>
              </w:rPr>
              <w:t>szakasz: Az anyag/keverék és a vállalat/vállalkozás azonosítása *</w:t>
            </w:r>
          </w:p>
          <w:p w:rsidR="009C47AA" w:rsidRPr="00EE68FE" w:rsidRDefault="006E0749" w:rsidP="006E0749">
            <w:pPr>
              <w:rPr>
                <w:b/>
                <w:sz w:val="28"/>
              </w:rPr>
            </w:pPr>
            <w:r w:rsidRPr="00EE68FE">
              <w:rPr>
                <w:b/>
                <w:sz w:val="22"/>
              </w:rPr>
              <w:br/>
            </w:r>
            <w:r w:rsidR="00E138AD" w:rsidRPr="00EE68FE">
              <w:rPr>
                <w:b/>
                <w:sz w:val="22"/>
              </w:rPr>
              <w:t>1.1. Termékazonosító:</w:t>
            </w:r>
            <w:r w:rsidR="00E138AD" w:rsidRPr="00EE68FE">
              <w:rPr>
                <w:sz w:val="22"/>
              </w:rPr>
              <w:t xml:space="preserve">         </w:t>
            </w:r>
            <w:r w:rsidR="00310B2A">
              <w:rPr>
                <w:b/>
                <w:sz w:val="28"/>
              </w:rPr>
              <w:t>Cudy Mosószóda</w:t>
            </w:r>
          </w:p>
          <w:p w:rsidR="00093664" w:rsidRPr="00EE68FE" w:rsidRDefault="009C47AA" w:rsidP="00093664">
            <w:pPr>
              <w:jc w:val="center"/>
              <w:rPr>
                <w:b/>
                <w:sz w:val="28"/>
              </w:rPr>
            </w:pPr>
            <w:r w:rsidRPr="00EE68FE">
              <w:rPr>
                <w:b/>
                <w:sz w:val="28"/>
              </w:rPr>
              <w:t xml:space="preserve">          </w:t>
            </w:r>
          </w:p>
          <w:p w:rsidR="00E138AD" w:rsidRPr="00EE68FE" w:rsidRDefault="00E138AD" w:rsidP="00E138AD">
            <w:pPr>
              <w:spacing w:before="120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 xml:space="preserve">1.2. Az anyag vagy keverék megfelelő azonosított felhasználásai, illetve ellenjavallt felhasználásai: </w:t>
            </w:r>
          </w:p>
          <w:p w:rsidR="006E0749" w:rsidRPr="00EE68FE" w:rsidRDefault="001A40E9" w:rsidP="001A40E9">
            <w:pPr>
              <w:spacing w:before="120"/>
              <w:rPr>
                <w:sz w:val="22"/>
              </w:rPr>
            </w:pPr>
            <w:r w:rsidRPr="00EE68FE">
              <w:rPr>
                <w:sz w:val="22"/>
              </w:rPr>
              <w:t xml:space="preserve">Azonosított felhasználása: </w:t>
            </w:r>
            <w:r w:rsidR="00310B2A">
              <w:rPr>
                <w:sz w:val="22"/>
              </w:rPr>
              <w:t>textíliák mosása, áztatása, mosható felületek tisztítása</w:t>
            </w:r>
          </w:p>
          <w:p w:rsidR="001A40E9" w:rsidRPr="00EE68FE" w:rsidRDefault="001A40E9" w:rsidP="001A40E9">
            <w:pPr>
              <w:rPr>
                <w:sz w:val="22"/>
              </w:rPr>
            </w:pPr>
            <w:r w:rsidRPr="00EE68FE">
              <w:rPr>
                <w:sz w:val="22"/>
              </w:rPr>
              <w:t>Ellenjavallt felhasználás: nem ismert.</w:t>
            </w:r>
          </w:p>
          <w:p w:rsidR="006E0749" w:rsidRPr="00EE68FE" w:rsidRDefault="006E0749" w:rsidP="006E0749">
            <w:pPr>
              <w:rPr>
                <w:sz w:val="22"/>
              </w:rPr>
            </w:pPr>
          </w:p>
          <w:p w:rsidR="00E138AD" w:rsidRPr="00EE68FE" w:rsidRDefault="00E138AD" w:rsidP="00E138AD">
            <w:pPr>
              <w:ind w:left="38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>1.3. A biztonsági adatlap szállítójának adatai:</w:t>
            </w:r>
          </w:p>
          <w:p w:rsidR="006E0749" w:rsidRPr="00EE68FE" w:rsidRDefault="006E0749" w:rsidP="006E0749">
            <w:pPr>
              <w:ind w:left="38"/>
              <w:jc w:val="center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>Cudy Future Kft.</w:t>
            </w:r>
          </w:p>
          <w:p w:rsidR="006E0749" w:rsidRPr="00EE68FE" w:rsidRDefault="006E0749" w:rsidP="006E0749">
            <w:pPr>
              <w:jc w:val="center"/>
              <w:rPr>
                <w:sz w:val="22"/>
              </w:rPr>
            </w:pPr>
            <w:r w:rsidRPr="00EE68FE">
              <w:rPr>
                <w:sz w:val="22"/>
              </w:rPr>
              <w:t xml:space="preserve">                       4400 Nyíregyháza, Tünde u. 18.</w:t>
            </w:r>
          </w:p>
          <w:p w:rsidR="006E0749" w:rsidRPr="00EE68FE" w:rsidRDefault="006E0749" w:rsidP="006E0749">
            <w:pPr>
              <w:jc w:val="center"/>
              <w:rPr>
                <w:sz w:val="22"/>
              </w:rPr>
            </w:pPr>
            <w:r w:rsidRPr="00EE68FE">
              <w:rPr>
                <w:sz w:val="22"/>
              </w:rPr>
              <w:t xml:space="preserve">       Tel: +36 </w:t>
            </w:r>
            <w:r w:rsidR="006F3B0C" w:rsidRPr="00EE68FE">
              <w:rPr>
                <w:sz w:val="22"/>
              </w:rPr>
              <w:t>42 512 788</w:t>
            </w:r>
          </w:p>
          <w:p w:rsidR="006E0749" w:rsidRPr="00EE68FE" w:rsidRDefault="006E0749" w:rsidP="006E0749">
            <w:pPr>
              <w:jc w:val="center"/>
              <w:rPr>
                <w:sz w:val="22"/>
              </w:rPr>
            </w:pPr>
            <w:r w:rsidRPr="00EE68FE">
              <w:rPr>
                <w:sz w:val="22"/>
              </w:rPr>
              <w:t xml:space="preserve">           </w:t>
            </w:r>
            <w:r w:rsidR="007245B3" w:rsidRPr="00EE68FE">
              <w:rPr>
                <w:sz w:val="22"/>
              </w:rPr>
              <w:t xml:space="preserve">     </w:t>
            </w:r>
            <w:r w:rsidRPr="00EE68FE">
              <w:rPr>
                <w:sz w:val="22"/>
              </w:rPr>
              <w:t xml:space="preserve"> e-mail: </w:t>
            </w:r>
            <w:hyperlink r:id="rId8" w:history="1">
              <w:r w:rsidRPr="00EE68FE">
                <w:rPr>
                  <w:rStyle w:val="Hyperlink"/>
                  <w:color w:val="auto"/>
                  <w:sz w:val="22"/>
                </w:rPr>
                <w:t>info@cudyfuture.hu</w:t>
              </w:r>
            </w:hyperlink>
          </w:p>
          <w:p w:rsidR="006E0749" w:rsidRPr="00EE68FE" w:rsidRDefault="006E0749" w:rsidP="006E0749">
            <w:pPr>
              <w:rPr>
                <w:sz w:val="22"/>
              </w:rPr>
            </w:pPr>
          </w:p>
          <w:p w:rsidR="006E0749" w:rsidRPr="00EE68FE" w:rsidRDefault="00E138AD" w:rsidP="006E0749">
            <w:pPr>
              <w:rPr>
                <w:sz w:val="22"/>
              </w:rPr>
            </w:pPr>
            <w:r w:rsidRPr="00EE68FE">
              <w:rPr>
                <w:b/>
                <w:sz w:val="22"/>
              </w:rPr>
              <w:t>1.4. Sürgősségi telefonszám:</w:t>
            </w:r>
            <w:r w:rsidRPr="00EE68FE">
              <w:rPr>
                <w:sz w:val="22"/>
              </w:rPr>
              <w:t xml:space="preserve"> </w:t>
            </w:r>
            <w:r w:rsidR="006E0749" w:rsidRPr="00EE68FE">
              <w:rPr>
                <w:sz w:val="22"/>
              </w:rPr>
              <w:t>06-42-</w:t>
            </w:r>
            <w:r w:rsidR="006F3B0C" w:rsidRPr="00EE68FE">
              <w:rPr>
                <w:sz w:val="22"/>
              </w:rPr>
              <w:t>512-788</w:t>
            </w:r>
          </w:p>
          <w:p w:rsidR="006E0749" w:rsidRPr="00EE68FE" w:rsidRDefault="006E0749" w:rsidP="006E0749">
            <w:pPr>
              <w:rPr>
                <w:sz w:val="22"/>
              </w:rPr>
            </w:pPr>
            <w:r w:rsidRPr="00EE68FE">
              <w:rPr>
                <w:sz w:val="22"/>
              </w:rPr>
              <w:t xml:space="preserve">                                        Elérhetőség: munkanapokon 8-16 óráig</w:t>
            </w:r>
          </w:p>
          <w:p w:rsidR="006E0749" w:rsidRPr="00EE68FE" w:rsidRDefault="006E0749" w:rsidP="006E0749">
            <w:pPr>
              <w:rPr>
                <w:sz w:val="22"/>
              </w:rPr>
            </w:pPr>
            <w:r w:rsidRPr="00EE68FE">
              <w:rPr>
                <w:sz w:val="22"/>
              </w:rPr>
              <w:t>Az Egészségügyi Toxikológiai Tájékoztató Szolgálat (ETTSZ) telefonszáma:</w:t>
            </w:r>
          </w:p>
          <w:p w:rsidR="0058316F" w:rsidRPr="00EE68FE" w:rsidRDefault="006E0749" w:rsidP="006E0749">
            <w:pPr>
              <w:rPr>
                <w:sz w:val="22"/>
              </w:rPr>
            </w:pPr>
            <w:r w:rsidRPr="00EE68FE">
              <w:rPr>
                <w:sz w:val="22"/>
              </w:rPr>
              <w:t xml:space="preserve">                                        (06 1) 476 6464, 06 80 201 199 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3E767E" w:rsidRPr="00EE68FE" w:rsidRDefault="003E767E" w:rsidP="003E767E">
            <w:pPr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2. szakasz: A veszély azonosítása*</w:t>
            </w:r>
          </w:p>
          <w:p w:rsidR="003E767E" w:rsidRPr="00EE68FE" w:rsidRDefault="003E767E" w:rsidP="003E767E">
            <w:pPr>
              <w:rPr>
                <w:sz w:val="22"/>
                <w:szCs w:val="22"/>
              </w:rPr>
            </w:pPr>
          </w:p>
          <w:p w:rsidR="003E767E" w:rsidRPr="00EE68FE" w:rsidRDefault="003E767E" w:rsidP="003E767E">
            <w:pPr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2.1. Az anyag vagy keverék besorolása:</w:t>
            </w:r>
          </w:p>
          <w:p w:rsidR="003E767E" w:rsidRPr="00EE68FE" w:rsidRDefault="003E767E" w:rsidP="003E767E">
            <w:pPr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 1272/2008/EK (CLP) szerint:</w:t>
            </w:r>
          </w:p>
          <w:p w:rsidR="003E767E" w:rsidRPr="00EE68FE" w:rsidRDefault="003E767E" w:rsidP="003E767E">
            <w:pPr>
              <w:rPr>
                <w:sz w:val="22"/>
                <w:szCs w:val="22"/>
              </w:rPr>
            </w:pP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Veszélyességi osztály és kategória: Szemirritáció 2</w:t>
            </w: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Figyelmeztető mondat: H319 Súlyos szemirritációt okoz.</w:t>
            </w:r>
          </w:p>
          <w:p w:rsidR="003E767E" w:rsidRPr="00EE68FE" w:rsidRDefault="003E767E" w:rsidP="003E767E">
            <w:pPr>
              <w:rPr>
                <w:sz w:val="22"/>
              </w:rPr>
            </w:pP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2.2. Címkézési elemek:</w:t>
            </w:r>
          </w:p>
          <w:p w:rsidR="003E767E" w:rsidRPr="00EE68FE" w:rsidRDefault="003E767E" w:rsidP="003E767E">
            <w:pPr>
              <w:rPr>
                <w:sz w:val="22"/>
              </w:rPr>
            </w:pP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Veszélyszimbólum(ok):</w:t>
            </w:r>
          </w:p>
          <w:p w:rsidR="003E767E" w:rsidRPr="00EE68FE" w:rsidRDefault="003E767E" w:rsidP="003E767E">
            <w:pPr>
              <w:spacing w:before="120" w:after="120"/>
              <w:rPr>
                <w:sz w:val="22"/>
              </w:rPr>
            </w:pPr>
            <w:r w:rsidRPr="00EE68FE">
              <w:rPr>
                <w:noProof/>
              </w:rPr>
              <w:drawing>
                <wp:inline distT="0" distB="0" distL="0" distR="0" wp14:anchorId="4414B661" wp14:editId="69A56E45">
                  <wp:extent cx="857250" cy="8572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 xml:space="preserve">     GHS07</w:t>
            </w:r>
          </w:p>
          <w:p w:rsidR="003E767E" w:rsidRPr="00EE68FE" w:rsidRDefault="003E767E" w:rsidP="003E767E">
            <w:pPr>
              <w:spacing w:before="120" w:after="120"/>
              <w:rPr>
                <w:b/>
                <w:sz w:val="22"/>
              </w:rPr>
            </w:pPr>
            <w:r w:rsidRPr="00EE68FE">
              <w:rPr>
                <w:sz w:val="22"/>
                <w:u w:val="single"/>
              </w:rPr>
              <w:t>Figyelmeztetés:</w:t>
            </w:r>
            <w:r w:rsidRPr="00EE68FE">
              <w:rPr>
                <w:b/>
                <w:sz w:val="22"/>
              </w:rPr>
              <w:t xml:space="preserve"> FIGYELEM</w:t>
            </w:r>
          </w:p>
          <w:p w:rsidR="003E767E" w:rsidRPr="00EE68FE" w:rsidRDefault="003E767E" w:rsidP="003E767E">
            <w:pPr>
              <w:rPr>
                <w:sz w:val="22"/>
                <w:u w:val="single"/>
              </w:rPr>
            </w:pPr>
            <w:r w:rsidRPr="00EE68FE">
              <w:rPr>
                <w:sz w:val="22"/>
                <w:u w:val="single"/>
              </w:rPr>
              <w:t>Figyelmeztető / H mondatok:</w:t>
            </w: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H319 Súlyos szemirritációt okoz.</w:t>
            </w:r>
          </w:p>
          <w:p w:rsidR="003E767E" w:rsidRPr="00EE68FE" w:rsidRDefault="003E767E" w:rsidP="003E767E">
            <w:pPr>
              <w:rPr>
                <w:sz w:val="22"/>
              </w:rPr>
            </w:pPr>
          </w:p>
          <w:p w:rsidR="003E767E" w:rsidRPr="00EE68FE" w:rsidRDefault="003E767E" w:rsidP="003E767E">
            <w:pPr>
              <w:rPr>
                <w:sz w:val="22"/>
                <w:u w:val="single"/>
              </w:rPr>
            </w:pPr>
            <w:r w:rsidRPr="00EE68FE">
              <w:rPr>
                <w:sz w:val="22"/>
                <w:u w:val="single"/>
              </w:rPr>
              <w:t>Óvintézkedésre vonatkozó / P mondatok:</w:t>
            </w:r>
          </w:p>
          <w:p w:rsidR="000C23AE" w:rsidRPr="00EE68FE" w:rsidRDefault="000C23AE" w:rsidP="000C23AE">
            <w:pPr>
              <w:rPr>
                <w:sz w:val="22"/>
              </w:rPr>
            </w:pPr>
            <w:r w:rsidRPr="00EE68FE">
              <w:rPr>
                <w:sz w:val="22"/>
              </w:rPr>
              <w:t>P102 Gyermekektől elzárva tartandó.</w:t>
            </w:r>
          </w:p>
          <w:p w:rsidR="000C23AE" w:rsidRPr="00EE68FE" w:rsidRDefault="000C23AE" w:rsidP="000C23AE">
            <w:pPr>
              <w:rPr>
                <w:sz w:val="22"/>
              </w:rPr>
            </w:pPr>
            <w:r w:rsidRPr="00EE68FE">
              <w:rPr>
                <w:sz w:val="22"/>
              </w:rPr>
              <w:lastRenderedPageBreak/>
              <w:t>P305+P351+P338 SZEMBE KERÜLÉS ESETÉN: Több percig tartó óvatos öblítés vízzel. Adott esetben a kontaktlencsék eltávolítása, ha könnyen megoldható. Az öblítés folytatása.</w:t>
            </w:r>
          </w:p>
          <w:p w:rsidR="000C23AE" w:rsidRPr="00EE68FE" w:rsidRDefault="000C23AE" w:rsidP="000C23AE">
            <w:pPr>
              <w:rPr>
                <w:sz w:val="22"/>
              </w:rPr>
            </w:pPr>
            <w:r w:rsidRPr="00EE68FE">
              <w:rPr>
                <w:sz w:val="22"/>
              </w:rPr>
              <w:t>P337+P313 Ha szemirritáció nem múlik el: orvosi ellátást kell kérni.</w:t>
            </w:r>
          </w:p>
          <w:p w:rsidR="000C23AE" w:rsidRPr="00EE68FE" w:rsidRDefault="000C23AE" w:rsidP="000C23AE">
            <w:pPr>
              <w:rPr>
                <w:sz w:val="22"/>
              </w:rPr>
            </w:pPr>
            <w:r w:rsidRPr="00EE68FE">
              <w:rPr>
                <w:sz w:val="22"/>
              </w:rPr>
              <w:t>P264 A használatot követően a kezeket alaposan meg kell mosni.</w:t>
            </w:r>
          </w:p>
          <w:p w:rsidR="000C23AE" w:rsidRPr="00EE68FE" w:rsidRDefault="000C23AE" w:rsidP="003E767E">
            <w:pPr>
              <w:rPr>
                <w:sz w:val="22"/>
                <w:u w:val="single"/>
              </w:rPr>
            </w:pPr>
          </w:p>
          <w:p w:rsidR="003E767E" w:rsidRPr="00EE68FE" w:rsidRDefault="003E767E" w:rsidP="003E767E">
            <w:pPr>
              <w:rPr>
                <w:sz w:val="22"/>
                <w:u w:val="single"/>
              </w:rPr>
            </w:pPr>
            <w:r w:rsidRPr="00EE68FE">
              <w:rPr>
                <w:sz w:val="22"/>
                <w:u w:val="single"/>
              </w:rPr>
              <w:t>Kiegészítő információ / EUH mondatok:</w:t>
            </w:r>
          </w:p>
          <w:p w:rsidR="003E767E" w:rsidRPr="00EE68FE" w:rsidRDefault="003E767E" w:rsidP="003E767E">
            <w:pPr>
              <w:rPr>
                <w:sz w:val="22"/>
              </w:rPr>
            </w:pPr>
            <w:r w:rsidRPr="00EE68FE">
              <w:rPr>
                <w:sz w:val="22"/>
              </w:rPr>
              <w:t>---</w:t>
            </w: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2.3. Egyéb veszélyek:</w:t>
            </w: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Az anyag az 1907/2006/EK Rendelet XIII. Melléklete szerint megfelel a PBT kritériumoknak: nem alkalmazható. </w:t>
            </w: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Az anyagok az 1907/2006/ EK Rendelet XIII. Melléklete szerint megfelelnek a vPvB kritériumoknak: </w:t>
            </w: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nem alkalmazható. </w:t>
            </w:r>
          </w:p>
          <w:p w:rsidR="003E767E" w:rsidRPr="00EE68FE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Egyéb veszélyek, amelyek nem következnek a besorolásból: nem ismert.  </w:t>
            </w:r>
          </w:p>
          <w:p w:rsidR="0058316F" w:rsidRPr="00EE68FE" w:rsidRDefault="003E767E" w:rsidP="003E767E">
            <w:pPr>
              <w:spacing w:before="120"/>
              <w:rPr>
                <w:sz w:val="22"/>
              </w:rPr>
            </w:pPr>
            <w:r w:rsidRPr="00EE68FE">
              <w:rPr>
                <w:sz w:val="22"/>
                <w:szCs w:val="22"/>
              </w:rPr>
              <w:t>A biztonsági adatlap 11. és 12. pontja tartalmazza a személyi és/vagy a környezeti kockázatokat.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E138AD" w:rsidRPr="00EE68FE" w:rsidRDefault="00E138AD" w:rsidP="00E138AD">
            <w:pPr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3. szakasz: Összetétel vagy az összetevőkre vonatkozó adatok:*</w:t>
            </w:r>
          </w:p>
          <w:p w:rsidR="00E138AD" w:rsidRPr="00EE68FE" w:rsidRDefault="00E138AD" w:rsidP="00E138AD">
            <w:pPr>
              <w:rPr>
                <w:sz w:val="22"/>
              </w:rPr>
            </w:pPr>
          </w:p>
          <w:p w:rsidR="00E138AD" w:rsidRPr="00EE68FE" w:rsidRDefault="00E138AD" w:rsidP="00E138AD">
            <w:pPr>
              <w:tabs>
                <w:tab w:val="left" w:pos="2340"/>
              </w:tabs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>3.1. Anyagok</w:t>
            </w:r>
            <w:r w:rsidR="00115DB8">
              <w:rPr>
                <w:b/>
                <w:sz w:val="22"/>
              </w:rPr>
              <w:softHyphen/>
              <w:t>:</w:t>
            </w:r>
          </w:p>
          <w:p w:rsidR="00E138AD" w:rsidRPr="00EE68FE" w:rsidRDefault="00E138AD" w:rsidP="009302C8">
            <w:pPr>
              <w:tabs>
                <w:tab w:val="left" w:pos="2340"/>
              </w:tabs>
              <w:rPr>
                <w:b/>
                <w:sz w:val="22"/>
              </w:rPr>
            </w:pP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275"/>
              <w:gridCol w:w="1276"/>
              <w:gridCol w:w="1559"/>
              <w:gridCol w:w="1843"/>
              <w:gridCol w:w="1418"/>
            </w:tblGrid>
            <w:tr w:rsidR="00EE68FE" w:rsidRPr="00EE68FE" w:rsidTr="00E138AD">
              <w:trPr>
                <w:trHeight w:val="703"/>
              </w:trPr>
              <w:tc>
                <w:tcPr>
                  <w:tcW w:w="1593" w:type="dxa"/>
                  <w:vAlign w:val="center"/>
                </w:tcPr>
                <w:p w:rsidR="003E259F" w:rsidRPr="00EE68F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Veszélyes összetevők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59F" w:rsidRPr="00EE68F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CAS szám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59F" w:rsidRPr="00EE68FE" w:rsidRDefault="003E259F" w:rsidP="00E138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E</w:t>
                  </w:r>
                  <w:r w:rsidR="00E138AD" w:rsidRPr="00EE68FE">
                    <w:rPr>
                      <w:b/>
                      <w:sz w:val="22"/>
                      <w:szCs w:val="22"/>
                    </w:rPr>
                    <w:t xml:space="preserve">C </w:t>
                  </w:r>
                  <w:r w:rsidRPr="00EE68FE">
                    <w:rPr>
                      <w:b/>
                      <w:sz w:val="22"/>
                      <w:szCs w:val="22"/>
                    </w:rPr>
                    <w:t>szám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59F" w:rsidRPr="00EE68F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Koncentráció (%)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59F" w:rsidRPr="00EE68F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REACH regiszt</w:t>
                  </w:r>
                  <w:r w:rsidR="00E138AD" w:rsidRPr="00EE68FE">
                    <w:rPr>
                      <w:b/>
                      <w:sz w:val="22"/>
                      <w:szCs w:val="22"/>
                    </w:rPr>
                    <w:t>r</w:t>
                  </w:r>
                  <w:r w:rsidRPr="00EE68FE">
                    <w:rPr>
                      <w:b/>
                      <w:sz w:val="22"/>
                      <w:szCs w:val="22"/>
                    </w:rPr>
                    <w:t>ációs szám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59F" w:rsidRPr="00EE68F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8FE">
                    <w:rPr>
                      <w:b/>
                      <w:sz w:val="22"/>
                      <w:szCs w:val="22"/>
                    </w:rPr>
                    <w:t>Besorolás CLP szerint</w:t>
                  </w:r>
                </w:p>
              </w:tc>
            </w:tr>
            <w:tr w:rsidR="00EE68FE" w:rsidRPr="00EE68FE" w:rsidTr="003E767E">
              <w:trPr>
                <w:trHeight w:val="703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Nátrium-karbonát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497-19-8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207-838-8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FF6488" w:rsidRDefault="00FF6488" w:rsidP="00FF64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&gt;</w:t>
                  </w:r>
                  <w:r w:rsidRPr="00FF6488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01-2119485498-19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Eye Irrit 2</w:t>
                  </w:r>
                </w:p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EE68FE">
                    <w:rPr>
                      <w:sz w:val="22"/>
                      <w:szCs w:val="22"/>
                    </w:rPr>
                    <w:t>H 319</w:t>
                  </w:r>
                </w:p>
                <w:p w:rsidR="003E767E" w:rsidRPr="00EE68F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8316F" w:rsidRDefault="0058316F" w:rsidP="0037194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A veszélyes anyagok kockázataira utaló </w:t>
            </w:r>
            <w:r w:rsidR="00C85E9D" w:rsidRPr="00EE68FE">
              <w:rPr>
                <w:sz w:val="22"/>
              </w:rPr>
              <w:t>H</w:t>
            </w:r>
            <w:r w:rsidRPr="00EE68FE">
              <w:rPr>
                <w:sz w:val="22"/>
              </w:rPr>
              <w:t xml:space="preserve"> mondatok teljes szövegét az adatlap 16.</w:t>
            </w:r>
            <w:r w:rsidR="00C85E9D" w:rsidRPr="00EE68FE">
              <w:rPr>
                <w:sz w:val="22"/>
              </w:rPr>
              <w:t xml:space="preserve"> </w:t>
            </w:r>
            <w:r w:rsidRPr="00EE68FE">
              <w:rPr>
                <w:sz w:val="22"/>
              </w:rPr>
              <w:t>rovata közli.</w:t>
            </w:r>
          </w:p>
          <w:p w:rsidR="00115DB8" w:rsidRDefault="00115DB8" w:rsidP="0037194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15DB8" w:rsidRPr="00EE68FE" w:rsidRDefault="00115DB8" w:rsidP="0037194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b/>
                <w:sz w:val="22"/>
              </w:rPr>
              <w:t>3.2. Keverékek:</w:t>
            </w:r>
            <w:r>
              <w:rPr>
                <w:b/>
                <w:sz w:val="22"/>
              </w:rPr>
              <w:t xml:space="preserve"> </w:t>
            </w:r>
            <w:r w:rsidRPr="00115DB8">
              <w:rPr>
                <w:sz w:val="22"/>
              </w:rPr>
              <w:t>Nem alkalmazható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E138AD" w:rsidRPr="00EE68FE" w:rsidRDefault="00E138AD" w:rsidP="00E138AD">
            <w:pPr>
              <w:numPr>
                <w:ilvl w:val="0"/>
                <w:numId w:val="2"/>
              </w:numPr>
              <w:spacing w:after="120"/>
              <w:ind w:left="180" w:hanging="142"/>
              <w:rPr>
                <w:b/>
                <w:i/>
                <w:sz w:val="26"/>
                <w:szCs w:val="26"/>
                <w:u w:val="single"/>
              </w:rPr>
            </w:pPr>
            <w:r w:rsidRPr="00EE68FE">
              <w:rPr>
                <w:b/>
                <w:sz w:val="26"/>
                <w:szCs w:val="26"/>
              </w:rPr>
              <w:t>. szakasz: Elsősegély-nyújtási intézkedések*</w:t>
            </w:r>
          </w:p>
          <w:p w:rsidR="00E138AD" w:rsidRPr="00EE68FE" w:rsidRDefault="00E138AD" w:rsidP="00E138AD">
            <w:pPr>
              <w:numPr>
                <w:ilvl w:val="1"/>
                <w:numId w:val="2"/>
              </w:numPr>
              <w:ind w:left="464" w:right="-143" w:hanging="399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Az elsősegély-nyújtási intézkedések ismertetése:</w:t>
            </w:r>
          </w:p>
          <w:p w:rsidR="00E138AD" w:rsidRPr="00EE68FE" w:rsidRDefault="00E138AD" w:rsidP="00E138AD">
            <w:pPr>
              <w:ind w:left="65" w:right="-143"/>
              <w:rPr>
                <w:b/>
                <w:sz w:val="22"/>
                <w:szCs w:val="22"/>
              </w:rPr>
            </w:pPr>
          </w:p>
          <w:p w:rsidR="00E138AD" w:rsidRPr="00EE68FE" w:rsidRDefault="00E138AD" w:rsidP="00E138AD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Általános tanács:</w:t>
            </w:r>
            <w:r w:rsidRPr="00EE68FE">
              <w:rPr>
                <w:sz w:val="22"/>
                <w:szCs w:val="22"/>
              </w:rPr>
              <w:t xml:space="preserve"> </w:t>
            </w:r>
            <w:r w:rsidR="000E3E70" w:rsidRPr="00EE68FE">
              <w:rPr>
                <w:sz w:val="22"/>
                <w:szCs w:val="22"/>
              </w:rPr>
              <w:t>Bőrrel való érintkezés után mindig mossunk kezet, vigyázzunk, hogy szembe ne kerüljön. A szennyezett ruházatot azonnal le kell venni. Megfelelő szellőztetésről gondoskodjunk.</w:t>
            </w:r>
          </w:p>
          <w:p w:rsidR="000E3E70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Belégzés esetén:</w:t>
            </w:r>
            <w:r w:rsidRPr="00EE68FE">
              <w:rPr>
                <w:sz w:val="22"/>
                <w:szCs w:val="22"/>
              </w:rPr>
              <w:t xml:space="preserve"> </w:t>
            </w:r>
            <w:r w:rsidR="000E3E70" w:rsidRPr="00EE68FE">
              <w:rPr>
                <w:sz w:val="22"/>
                <w:szCs w:val="22"/>
              </w:rPr>
              <w:t xml:space="preserve">A keverék porának hosszan tartó belélegzését el kell kerülni. Hosszan tartó, zárt térben való belégzés esetén köhögés léphet fel. </w:t>
            </w:r>
          </w:p>
          <w:p w:rsidR="000E3E70" w:rsidRPr="00EE68FE" w:rsidRDefault="00E23D92" w:rsidP="00E23D92">
            <w:pPr>
              <w:ind w:left="38" w:right="-143"/>
            </w:pPr>
            <w:r w:rsidRPr="00EE68FE">
              <w:rPr>
                <w:sz w:val="22"/>
                <w:szCs w:val="22"/>
                <w:u w:val="single"/>
              </w:rPr>
              <w:t>Bőrrel való érintkezés esetén:</w:t>
            </w:r>
            <w:r w:rsidRPr="00EE68FE">
              <w:rPr>
                <w:sz w:val="22"/>
                <w:szCs w:val="22"/>
              </w:rPr>
              <w:t xml:space="preserve"> </w:t>
            </w:r>
            <w:r w:rsidR="000E3E70" w:rsidRPr="00EE68FE">
              <w:t xml:space="preserve">Bőrrel való érintkezés után bőséges folyó vizes leöblítés és szappannal kézmosás. A szennyezett ruházatot el kell távolítani. 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Szemmel való érintkezés esetén:</w:t>
            </w:r>
            <w:r w:rsidRPr="00EE68FE">
              <w:rPr>
                <w:sz w:val="22"/>
                <w:szCs w:val="22"/>
              </w:rPr>
              <w:t xml:space="preserve"> Legalább 10-15 percig tartó szemöblítést kell végezni folyó vízzel, a szemhéjszélek széthúzása és a szemgolyó állandó mozgatása közben. Távolítsuk el a kontaktlencséket! Irritáció vagy panasz észlelésekor </w:t>
            </w:r>
            <w:r w:rsidR="000E3E70" w:rsidRPr="00EE68FE">
              <w:rPr>
                <w:sz w:val="22"/>
                <w:szCs w:val="22"/>
              </w:rPr>
              <w:t xml:space="preserve">azonnal </w:t>
            </w:r>
            <w:r w:rsidRPr="00EE68FE">
              <w:rPr>
                <w:sz w:val="22"/>
                <w:szCs w:val="22"/>
              </w:rPr>
              <w:t xml:space="preserve">szakorvost kell felkeresni. 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Lenyelés esetén:</w:t>
            </w:r>
            <w:r w:rsidRPr="00EE68FE">
              <w:rPr>
                <w:sz w:val="22"/>
                <w:szCs w:val="22"/>
              </w:rPr>
              <w:t xml:space="preserve"> A szájüreget vízzel alaposan ki kell öblíteni. Ha a sérült magánál van sok vízzel meg kell itatni. Hánytatni nem szabad. Azonnal orvosi ellátás szükséges. </w:t>
            </w:r>
          </w:p>
          <w:p w:rsidR="00E23D92" w:rsidRPr="00EE68FE" w:rsidRDefault="00E23D92" w:rsidP="009302C8">
            <w:pPr>
              <w:ind w:right="-143"/>
              <w:jc w:val="both"/>
              <w:rPr>
                <w:b/>
                <w:sz w:val="22"/>
                <w:szCs w:val="22"/>
              </w:rPr>
            </w:pPr>
          </w:p>
          <w:p w:rsidR="00E23D92" w:rsidRPr="00EE68FE" w:rsidRDefault="00E23D92" w:rsidP="00E23D92">
            <w:pPr>
              <w:ind w:left="38" w:right="-143"/>
              <w:jc w:val="both"/>
              <w:rPr>
                <w:sz w:val="22"/>
                <w:szCs w:val="22"/>
                <w:u w:val="single"/>
              </w:rPr>
            </w:pPr>
            <w:r w:rsidRPr="00EE68FE">
              <w:rPr>
                <w:sz w:val="22"/>
                <w:szCs w:val="22"/>
                <w:u w:val="single"/>
              </w:rPr>
              <w:t>Javaslat:</w:t>
            </w:r>
            <w:r w:rsidRPr="00EE68FE">
              <w:rPr>
                <w:sz w:val="22"/>
                <w:szCs w:val="22"/>
              </w:rPr>
              <w:t xml:space="preserve"> Tegyünk meg mindent az orvosi segítséget nyújtó személyek védelmére, segítsük a munkájukat. </w:t>
            </w:r>
          </w:p>
          <w:p w:rsidR="00E23D92" w:rsidRPr="00EE68FE" w:rsidRDefault="00E23D92" w:rsidP="00E23D92">
            <w:pPr>
              <w:ind w:left="38" w:right="-143"/>
              <w:rPr>
                <w:b/>
                <w:sz w:val="22"/>
                <w:szCs w:val="22"/>
              </w:rPr>
            </w:pPr>
          </w:p>
          <w:p w:rsidR="00E23D92" w:rsidRPr="00EE68FE" w:rsidRDefault="00E23D92" w:rsidP="00E23D92">
            <w:pPr>
              <w:numPr>
                <w:ilvl w:val="1"/>
                <w:numId w:val="2"/>
              </w:numPr>
              <w:ind w:left="464" w:right="-143" w:hanging="426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A legfontosabb - akut és késleltetett - tünetek és hatások: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Belégzés:</w:t>
            </w:r>
            <w:r w:rsidRPr="00EE68FE">
              <w:rPr>
                <w:sz w:val="22"/>
                <w:szCs w:val="22"/>
              </w:rPr>
              <w:t xml:space="preserve"> Enyhe köhögés.</w:t>
            </w:r>
            <w:r w:rsidR="002132AB" w:rsidRPr="00EE68FE">
              <w:rPr>
                <w:sz w:val="22"/>
                <w:szCs w:val="22"/>
              </w:rPr>
              <w:t xml:space="preserve"> 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Bőr:</w:t>
            </w:r>
            <w:r w:rsidRPr="00EE68FE">
              <w:rPr>
                <w:sz w:val="22"/>
                <w:szCs w:val="22"/>
              </w:rPr>
              <w:t xml:space="preserve"> Hosszabb ideig történő érintkezés esetén enyhe bőrkiszáradás, bőrpír megjelenhet érzékeny bőrű személynél.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Szem:</w:t>
            </w:r>
            <w:r w:rsidRPr="00EE68FE">
              <w:rPr>
                <w:sz w:val="22"/>
                <w:szCs w:val="22"/>
              </w:rPr>
              <w:t xml:space="preserve"> Vörösség, könnyezés, </w:t>
            </w:r>
            <w:r w:rsidR="00E17919" w:rsidRPr="00EE68FE">
              <w:rPr>
                <w:sz w:val="22"/>
                <w:szCs w:val="22"/>
              </w:rPr>
              <w:t xml:space="preserve">szúró érzés, </w:t>
            </w:r>
            <w:r w:rsidRPr="00EE68FE">
              <w:rPr>
                <w:sz w:val="22"/>
                <w:szCs w:val="22"/>
              </w:rPr>
              <w:t>fájdalom.</w:t>
            </w:r>
          </w:p>
          <w:p w:rsidR="00E23D92" w:rsidRPr="00EE68FE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Lenyelés:</w:t>
            </w:r>
            <w:r w:rsidRPr="00EE68FE">
              <w:rPr>
                <w:sz w:val="22"/>
                <w:szCs w:val="22"/>
              </w:rPr>
              <w:t xml:space="preserve"> Hányinger, hasfájás. Köhögés.</w:t>
            </w:r>
          </w:p>
          <w:p w:rsidR="00E138AD" w:rsidRPr="00EE68FE" w:rsidRDefault="00E138AD" w:rsidP="00E138AD">
            <w:pPr>
              <w:numPr>
                <w:ilvl w:val="1"/>
                <w:numId w:val="2"/>
              </w:numPr>
              <w:spacing w:before="120"/>
              <w:ind w:left="749" w:right="-142" w:hanging="709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lastRenderedPageBreak/>
              <w:t>A szükséges azonnali orvosi ellátás és különleges ellátás jelzése:</w:t>
            </w:r>
          </w:p>
          <w:p w:rsidR="0058316F" w:rsidRPr="00EE68FE" w:rsidRDefault="00032C6B" w:rsidP="00E17919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Lenyelés esetén szájüreget vízzel alaposan ki kell öblíteni, vizet kell itatni. Hánytatni nem szabad.  A szennyezett, átitatódot</w:t>
            </w:r>
            <w:r w:rsidR="00E17919" w:rsidRPr="00EE68FE">
              <w:rPr>
                <w:sz w:val="22"/>
                <w:szCs w:val="22"/>
              </w:rPr>
              <w:t xml:space="preserve">t ruházat levétele után a bőrt </w:t>
            </w:r>
            <w:r w:rsidRPr="00EE68FE">
              <w:rPr>
                <w:sz w:val="22"/>
                <w:szCs w:val="22"/>
              </w:rPr>
              <w:t xml:space="preserve">folyó vízzel le kell öblíteni. Az orvosi segítséget nyújtó személyek munkáját segíteni kell. 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E138AD" w:rsidRPr="00EE68FE" w:rsidRDefault="00E138AD" w:rsidP="00E138AD">
            <w:pPr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5. szakasz: Tűzoltási intézkedések*</w:t>
            </w:r>
          </w:p>
          <w:p w:rsidR="00E138AD" w:rsidRPr="00EE68FE" w:rsidRDefault="00E138AD" w:rsidP="00E138AD">
            <w:pPr>
              <w:rPr>
                <w:sz w:val="22"/>
                <w:szCs w:val="22"/>
              </w:rPr>
            </w:pPr>
          </w:p>
          <w:p w:rsidR="00E138AD" w:rsidRPr="00EE68FE" w:rsidRDefault="00E138AD" w:rsidP="00E138AD">
            <w:pPr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5.1. Oltóanyag:</w:t>
            </w:r>
          </w:p>
          <w:p w:rsidR="00E138AD" w:rsidRPr="00EE68FE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A megfelelő oltóanyag:</w:t>
            </w:r>
            <w:r w:rsidRPr="00EE68FE">
              <w:rPr>
                <w:sz w:val="22"/>
                <w:szCs w:val="22"/>
              </w:rPr>
              <w:t xml:space="preserve"> Vízsugár, oltóhab, oltópor, CO</w:t>
            </w:r>
            <w:r w:rsidRPr="00EE68FE">
              <w:rPr>
                <w:sz w:val="22"/>
                <w:szCs w:val="22"/>
                <w:vertAlign w:val="subscript"/>
              </w:rPr>
              <w:t>2</w:t>
            </w:r>
          </w:p>
          <w:p w:rsidR="00E138AD" w:rsidRPr="00EE68FE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Alkalmatlan oltóanyag</w:t>
            </w:r>
            <w:r w:rsidRPr="00EE68FE">
              <w:rPr>
                <w:sz w:val="22"/>
                <w:szCs w:val="22"/>
              </w:rPr>
              <w:t>: Nem ismert.</w:t>
            </w:r>
          </w:p>
          <w:p w:rsidR="00E138AD" w:rsidRPr="00EE68FE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EE68FE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5.2. Az anyaghoz vagy a keverékhez társuló különleges veszélyek:</w:t>
            </w:r>
          </w:p>
          <w:p w:rsidR="00E138AD" w:rsidRPr="00EE68FE" w:rsidRDefault="00FF6488" w:rsidP="00E138AD">
            <w:pPr>
              <w:ind w:left="38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ismert.</w:t>
            </w:r>
          </w:p>
          <w:p w:rsidR="00E138AD" w:rsidRPr="00EE68FE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FF6488" w:rsidRDefault="00E138AD" w:rsidP="00FF6488">
            <w:pPr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5.3. Tűzoltóknak szóló javaslat:</w:t>
            </w:r>
          </w:p>
          <w:p w:rsidR="0058316F" w:rsidRPr="00FF6488" w:rsidRDefault="00DB0F1B" w:rsidP="00FF6488">
            <w:pPr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 </w:t>
            </w:r>
            <w:r w:rsidR="00E138AD" w:rsidRPr="00EE68FE">
              <w:rPr>
                <w:sz w:val="22"/>
                <w:szCs w:val="22"/>
              </w:rPr>
              <w:t>Tűzoltásnál használni kell az egyéni védőfelszerelést.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E138AD" w:rsidRPr="00EE68FE" w:rsidRDefault="00E138AD" w:rsidP="00E138A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6. szakasz: Intézkedések véletlenszerű környezetbe jutás esetén*</w:t>
            </w:r>
          </w:p>
          <w:p w:rsidR="00E138AD" w:rsidRPr="00EE68FE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138AD" w:rsidRPr="00EE68FE" w:rsidRDefault="00E138AD" w:rsidP="00E138AD">
            <w:pPr>
              <w:tabs>
                <w:tab w:val="left" w:pos="567"/>
              </w:tabs>
              <w:spacing w:after="120"/>
              <w:ind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6.1. Személyi óvintézkedések, egyéni védőeszközök és vészhelyzeti eljárások:</w:t>
            </w:r>
          </w:p>
          <w:p w:rsidR="00E138AD" w:rsidRPr="00EE68FE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6.1.1. Nem sürgősségi ellátó személyzet esetében:</w:t>
            </w:r>
          </w:p>
          <w:p w:rsidR="00F21F1B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Belégzés:</w:t>
            </w:r>
            <w:r w:rsidRPr="00EE68FE">
              <w:rPr>
                <w:sz w:val="22"/>
                <w:szCs w:val="22"/>
              </w:rPr>
              <w:t xml:space="preserve"> Rendeltetés szerű felhasználás esetén belégzési veszély </w:t>
            </w:r>
            <w:r w:rsidR="0041306A" w:rsidRPr="00EE68FE">
              <w:rPr>
                <w:sz w:val="22"/>
                <w:szCs w:val="22"/>
              </w:rPr>
              <w:t>gyakorlatilag nem fordulhat elő</w:t>
            </w:r>
            <w:r w:rsidR="00F21F1B" w:rsidRPr="00EE68FE">
              <w:rPr>
                <w:sz w:val="22"/>
                <w:szCs w:val="22"/>
              </w:rPr>
              <w:t xml:space="preserve">. </w:t>
            </w:r>
          </w:p>
          <w:p w:rsidR="00E138AD" w:rsidRPr="00EE68FE" w:rsidRDefault="00F21F1B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Nagy mennyiség kiömlésekor szellőztessünk</w:t>
            </w:r>
            <w:r w:rsidR="0041306A" w:rsidRPr="00EE68FE">
              <w:rPr>
                <w:sz w:val="22"/>
                <w:szCs w:val="22"/>
              </w:rPr>
              <w:t>.</w:t>
            </w:r>
            <w:r w:rsidR="00E138AD" w:rsidRPr="00EE68FE">
              <w:rPr>
                <w:sz w:val="22"/>
                <w:szCs w:val="22"/>
              </w:rPr>
              <w:t xml:space="preserve">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Bőr:</w:t>
            </w:r>
            <w:r w:rsidRPr="00EE68FE">
              <w:rPr>
                <w:sz w:val="22"/>
                <w:szCs w:val="22"/>
              </w:rPr>
              <w:t xml:space="preserve"> Bőrre ne kerüljön. </w:t>
            </w:r>
            <w:r w:rsidR="00F21F1B" w:rsidRPr="00EE68FE">
              <w:rPr>
                <w:sz w:val="22"/>
                <w:szCs w:val="22"/>
              </w:rPr>
              <w:t>Érzékeny bőr esetén viseljünk védőkesztyűt.</w:t>
            </w:r>
          </w:p>
          <w:p w:rsidR="0041306A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Szem:</w:t>
            </w:r>
            <w:r w:rsidRPr="00EE68FE">
              <w:rPr>
                <w:sz w:val="22"/>
                <w:szCs w:val="22"/>
              </w:rPr>
              <w:t xml:space="preserve"> Kerüljük a szembe kerülést.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Lenyelés:</w:t>
            </w:r>
            <w:r w:rsidRPr="00EE68FE">
              <w:rPr>
                <w:sz w:val="22"/>
                <w:szCs w:val="22"/>
              </w:rPr>
              <w:t xml:space="preserve"> Kerüljük a keverék lenyelését.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Gyújtóforrás:</w:t>
            </w:r>
            <w:r w:rsidRPr="00EE68FE">
              <w:rPr>
                <w:sz w:val="22"/>
                <w:szCs w:val="22"/>
              </w:rPr>
              <w:t xml:space="preserve"> Nem tűzveszélyes termék.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Szellőztetés:</w:t>
            </w:r>
            <w:r w:rsidRPr="00EE68FE">
              <w:rPr>
                <w:sz w:val="22"/>
                <w:szCs w:val="22"/>
              </w:rPr>
              <w:t xml:space="preserve"> </w:t>
            </w:r>
            <w:r w:rsidR="0041306A" w:rsidRPr="00EE68FE">
              <w:rPr>
                <w:sz w:val="22"/>
                <w:szCs w:val="22"/>
              </w:rPr>
              <w:t>Nagy mennyiség kiborulása esetén szükséges</w:t>
            </w:r>
            <w:r w:rsidRPr="00EE68FE">
              <w:rPr>
                <w:sz w:val="22"/>
                <w:szCs w:val="22"/>
              </w:rPr>
              <w:t xml:space="preserve"> a szellőztetés.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Porzás:</w:t>
            </w:r>
            <w:r w:rsidRPr="00EE68FE">
              <w:rPr>
                <w:sz w:val="22"/>
                <w:szCs w:val="22"/>
              </w:rPr>
              <w:t xml:space="preserve"> </w:t>
            </w:r>
            <w:r w:rsidR="0041306A" w:rsidRPr="00EE68FE">
              <w:rPr>
                <w:sz w:val="22"/>
                <w:szCs w:val="22"/>
              </w:rPr>
              <w:t>Rendeltetés szerű felhasználás esetén porzás nem következik be.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Terület kiürítése:</w:t>
            </w:r>
            <w:r w:rsidRPr="00EE68FE">
              <w:rPr>
                <w:sz w:val="22"/>
                <w:szCs w:val="22"/>
              </w:rPr>
              <w:t xml:space="preserve"> Nem szükséges.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Szakértői konzultáció:</w:t>
            </w:r>
            <w:r w:rsidRPr="00EE68FE">
              <w:rPr>
                <w:sz w:val="22"/>
                <w:szCs w:val="22"/>
              </w:rPr>
              <w:t xml:space="preserve"> Nem szükséges különleges szakértő. 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EE68FE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6.1.2. A sürgősségi ellátók esetében: </w:t>
            </w:r>
          </w:p>
          <w:p w:rsidR="00A25780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Belégzés:</w:t>
            </w:r>
            <w:r w:rsidRPr="00EE68FE">
              <w:rPr>
                <w:sz w:val="22"/>
                <w:szCs w:val="22"/>
              </w:rPr>
              <w:t xml:space="preserve"> </w:t>
            </w:r>
            <w:r w:rsidR="00A25780" w:rsidRPr="00EE68FE">
              <w:rPr>
                <w:sz w:val="22"/>
                <w:szCs w:val="22"/>
              </w:rPr>
              <w:t>Rendeltetés szerű felhasználás esetén belégzési veszély gyakorlatilag nem fordulhat elő. .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Nagy mennyiség kiömlésekor szellőztessünk. </w:t>
            </w:r>
          </w:p>
          <w:p w:rsidR="00F21F1B" w:rsidRPr="00EE68FE" w:rsidRDefault="00E138AD" w:rsidP="00F21F1B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Bőr:</w:t>
            </w:r>
            <w:r w:rsidRPr="00EE68FE">
              <w:rPr>
                <w:sz w:val="22"/>
                <w:szCs w:val="22"/>
              </w:rPr>
              <w:t xml:space="preserve"> Bőrre ne kerüljön. </w:t>
            </w:r>
            <w:r w:rsidR="00F21F1B" w:rsidRPr="00EE68FE">
              <w:rPr>
                <w:sz w:val="22"/>
                <w:szCs w:val="22"/>
              </w:rPr>
              <w:t>Érzékeny bőr esetén viseljünk védőkesztyűt.</w:t>
            </w:r>
          </w:p>
          <w:p w:rsidR="00A25780" w:rsidRPr="00EE68FE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Szem:</w:t>
            </w:r>
            <w:r w:rsidRPr="00EE68FE">
              <w:rPr>
                <w:sz w:val="22"/>
                <w:szCs w:val="22"/>
              </w:rPr>
              <w:t xml:space="preserve"> Kerüljük a szembe kerülést. Ha fennáll a fröccsenés veszélye akkor javasolt a  védőszemüveg visel</w:t>
            </w:r>
            <w:r w:rsidR="00A25780" w:rsidRPr="00EE68FE">
              <w:rPr>
                <w:sz w:val="22"/>
                <w:szCs w:val="22"/>
              </w:rPr>
              <w:t>ése.</w:t>
            </w: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Lenyelés:</w:t>
            </w:r>
            <w:r w:rsidRPr="00EE68FE">
              <w:rPr>
                <w:sz w:val="22"/>
                <w:szCs w:val="22"/>
              </w:rPr>
              <w:t xml:space="preserve"> Kerüljük a keverék lenyelését. </w:t>
            </w:r>
          </w:p>
          <w:p w:rsidR="00A25780" w:rsidRPr="00EE68FE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EE68FE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 nem érintett személyeket el kell távolítani. A szennyezett ruházatot le kell venni, valamint</w:t>
            </w:r>
          </w:p>
          <w:p w:rsidR="00E138AD" w:rsidRPr="00EE68FE" w:rsidRDefault="00E138AD" w:rsidP="002523F4">
            <w:pPr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bő vízzel való kézmosás szükséges.</w:t>
            </w:r>
          </w:p>
          <w:p w:rsidR="00E138AD" w:rsidRPr="00EE68FE" w:rsidRDefault="00E138AD" w:rsidP="00E138AD">
            <w:pPr>
              <w:tabs>
                <w:tab w:val="left" w:pos="426"/>
              </w:tabs>
              <w:spacing w:before="120" w:after="120"/>
              <w:ind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6.2. Környezetvédelmi óvintézkedések</w:t>
            </w:r>
          </w:p>
          <w:p w:rsidR="00E138AD" w:rsidRPr="00EE68FE" w:rsidRDefault="00DB0F1B" w:rsidP="00E138AD">
            <w:pPr>
              <w:ind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 kiömlött tömény keveréket talajba, élővizekbe és kezelés nélkül közcsatornába juttatni nem szabad. Savakkal nem kerülhet érintkezésbe. Sok vízzel kell hígítani. Tájékoztatni kell az illetékes hatóságokat, ha a keverék hígítatlanul csatornába kerül, felszíni vagy felszín alatti vízbe esetleg a földbe/talajba jut. </w:t>
            </w:r>
          </w:p>
          <w:p w:rsidR="00DB0F1B" w:rsidRPr="00EE68FE" w:rsidRDefault="00DB0F1B" w:rsidP="00E138AD">
            <w:pPr>
              <w:ind w:right="-142"/>
              <w:rPr>
                <w:sz w:val="22"/>
                <w:szCs w:val="22"/>
              </w:rPr>
            </w:pPr>
          </w:p>
          <w:p w:rsidR="00E138AD" w:rsidRPr="00EE68FE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6.3. A területi elhatárolás és a szennyezésmentesítés módszerei és anyagai</w:t>
            </w:r>
          </w:p>
          <w:p w:rsidR="00DB0F1B" w:rsidRPr="00EE68FE" w:rsidRDefault="00E138AD" w:rsidP="00DB0F1B">
            <w:pPr>
              <w:ind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Kis mennyiség kiömlése esetén mechanikusan – seprű, lapát – össze kell szedni, majd sok vízzel le kell öblíteni. A szellőztetést meg kell oldani. Nagy mennyiség esetén mechanikusan – seprű, lapát – fel kell </w:t>
            </w:r>
            <w:r w:rsidRPr="00EE68FE">
              <w:rPr>
                <w:sz w:val="22"/>
                <w:szCs w:val="22"/>
              </w:rPr>
              <w:lastRenderedPageBreak/>
              <w:t>venni, összegyűjteni és elszállítani. A szennyezett területről a tárolóedényeket, zsákokat el kell távolítani</w:t>
            </w:r>
            <w:r w:rsidR="00DB0F1B" w:rsidRPr="00EE68FE">
              <w:rPr>
                <w:sz w:val="22"/>
                <w:szCs w:val="22"/>
              </w:rPr>
              <w:t>.</w:t>
            </w:r>
            <w:r w:rsidRPr="00EE68FE">
              <w:rPr>
                <w:sz w:val="22"/>
                <w:szCs w:val="22"/>
              </w:rPr>
              <w:t xml:space="preserve"> A maradék szennyeződést vízzel le kell öblíteni. A kiömlött mennyiséget zárható edényzet</w:t>
            </w:r>
            <w:r w:rsidR="00DB0F1B" w:rsidRPr="00EE68FE">
              <w:rPr>
                <w:sz w:val="22"/>
                <w:szCs w:val="22"/>
              </w:rPr>
              <w:t>-</w:t>
            </w:r>
          </w:p>
          <w:p w:rsidR="00DB0F1B" w:rsidRPr="00EE68FE" w:rsidRDefault="00E138AD" w:rsidP="00DB0F1B">
            <w:pPr>
              <w:ind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be helyezzük, a felület lemosásához mindig nagy mennyiségű vizet használjunk. </w:t>
            </w:r>
          </w:p>
          <w:p w:rsidR="00E138AD" w:rsidRPr="00EE68FE" w:rsidRDefault="00E138AD" w:rsidP="00DB0F1B">
            <w:pPr>
              <w:ind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 szálló por belélegzésére vigyázzunk.</w:t>
            </w:r>
          </w:p>
          <w:p w:rsidR="00DB0F1B" w:rsidRPr="00EE68FE" w:rsidRDefault="00DB0F1B" w:rsidP="00E138AD">
            <w:pPr>
              <w:ind w:right="-142"/>
              <w:rPr>
                <w:b/>
                <w:sz w:val="22"/>
                <w:szCs w:val="22"/>
              </w:rPr>
            </w:pPr>
          </w:p>
          <w:p w:rsidR="00E138AD" w:rsidRPr="00EE68FE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6.4. Hivatkozás más szakaszokra:</w:t>
            </w:r>
          </w:p>
          <w:p w:rsidR="0058316F" w:rsidRPr="00EE68FE" w:rsidRDefault="00E138AD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E68FE">
              <w:rPr>
                <w:sz w:val="22"/>
                <w:szCs w:val="22"/>
              </w:rPr>
              <w:t>Sürgősségi kapcsolatra vonatkozó információkat lásd az 1. pontban. Az egyéni védőfelszerelésre az információk a 8. pontban, a hulladékkezelési módszerek a 13. pontban találhatóak.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7. szakasz: Kezelés és tárolás*</w:t>
            </w: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7.1. A biztonságos kezelésre irányuló óvintézkedések </w:t>
            </w: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Használata során el kell kerülni a tömény keverék nagy mennyiségű kiömlését. A kezelés során be kell tartani az általános munkavédelmi utasításokat. </w:t>
            </w: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7.1.1. Ajánlások:</w:t>
            </w:r>
            <w:r w:rsidRPr="00EE68FE">
              <w:rPr>
                <w:sz w:val="22"/>
                <w:szCs w:val="22"/>
              </w:rPr>
              <w:t xml:space="preserve"> A teljesen elszennyeződött ruházatot le kell venni. A szembe kerülést, a lenyelést el kell kerülni. Ha szükséges akkor gondoskodjunk megfelelő szellőztetésről. A zsákot és a tárolóedényzetet mindig óvatosan kell nyitni.  </w:t>
            </w: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7.1.2. Általános foglalkozási higiénia:</w:t>
            </w:r>
            <w:r w:rsidRPr="00EE68FE">
              <w:rPr>
                <w:sz w:val="22"/>
                <w:szCs w:val="22"/>
              </w:rPr>
              <w:t xml:space="preserve"> Használat közben étkezni, inni, dohányozni tilos. Használat után bőséges vízzel való kézmosás szükséges. </w:t>
            </w:r>
          </w:p>
          <w:p w:rsidR="002132AB" w:rsidRPr="00EE68FE" w:rsidRDefault="002132AB" w:rsidP="002132AB">
            <w:pPr>
              <w:ind w:right="-142"/>
              <w:rPr>
                <w:sz w:val="22"/>
                <w:szCs w:val="22"/>
              </w:rPr>
            </w:pP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7.2. A biztonságos tárolás feltételei, az esetleges összeférhetetlenséggel együtt:</w:t>
            </w:r>
          </w:p>
          <w:p w:rsidR="002132AB" w:rsidRPr="00EE68FE" w:rsidRDefault="0040315C" w:rsidP="002132AB">
            <w:pPr>
              <w:ind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Eredeti csomagolásban, jól lezárva, hűvös, száraz, napfénytől védett, fagymentes helyen, élelmiszerektől, vegyszerektől elkülönítve kell tárolni. Javasolt tárolási hőmérséklet 5-25°C. Kerüljük a párás, nedves levegőjű helyiségeket. Az edényzetet mindig gondosan zárjuk vissza.</w:t>
            </w:r>
            <w:r w:rsidR="00736BCA" w:rsidRPr="00EE68FE">
              <w:rPr>
                <w:sz w:val="22"/>
                <w:szCs w:val="22"/>
              </w:rPr>
              <w:t xml:space="preserve"> </w:t>
            </w:r>
            <w:r w:rsidR="002132AB" w:rsidRPr="00EE68FE">
              <w:rPr>
                <w:sz w:val="22"/>
                <w:szCs w:val="22"/>
              </w:rPr>
              <w:t>Gyermekek kezébe nem kerülhet.</w:t>
            </w: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32AB" w:rsidRPr="00EE68FE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>7.3. Meghatározott végfelhasználás:</w:t>
            </w:r>
          </w:p>
          <w:p w:rsidR="00877A49" w:rsidRPr="00EE68FE" w:rsidRDefault="00AE318C" w:rsidP="00727A3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</w:rPr>
              <w:t xml:space="preserve"> Információ </w:t>
            </w:r>
            <w:r w:rsidR="002132AB" w:rsidRPr="00EE68FE">
              <w:rPr>
                <w:sz w:val="22"/>
              </w:rPr>
              <w:t>nem áll rendelkezésre.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8. szakasz: Az expozíció elleni védekezés/egyéni védelem*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b/>
                <w:sz w:val="22"/>
              </w:rPr>
              <w:t>8.1. Ellenőrzési paraméterek:</w:t>
            </w:r>
            <w:r w:rsidRPr="00EE68FE">
              <w:rPr>
                <w:sz w:val="22"/>
              </w:rPr>
              <w:br/>
              <w:t>Expozíció a 25/2000. (IX. 30.) EüM-SzCsM együttes rendelet a munkahelyek kémiai biztonságáról szerint: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736BCA" w:rsidRPr="00EE68FE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E68FE">
              <w:rPr>
                <w:i/>
                <w:sz w:val="22"/>
                <w:szCs w:val="22"/>
              </w:rPr>
              <w:t>Nátrium-karbonát</w:t>
            </w:r>
            <w:r w:rsidRPr="00EE68FE">
              <w:rPr>
                <w:sz w:val="22"/>
                <w:szCs w:val="22"/>
              </w:rPr>
              <w:t>:</w:t>
            </w:r>
          </w:p>
          <w:p w:rsidR="00736BCA" w:rsidRPr="00EE68FE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 Származtatott nem észlelt hatás szint (DNEL): </w:t>
            </w:r>
          </w:p>
          <w:p w:rsidR="00736BCA" w:rsidRPr="00EE68FE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DNEL bőrexpozíció-dolgozó – hosszú távú, helyi hatások: 10 mg/m</w:t>
            </w:r>
            <w:r w:rsidRPr="00EE68FE">
              <w:rPr>
                <w:sz w:val="22"/>
                <w:szCs w:val="22"/>
                <w:vertAlign w:val="superscript"/>
              </w:rPr>
              <w:t>3</w:t>
            </w:r>
          </w:p>
          <w:p w:rsidR="00736BCA" w:rsidRPr="00EE68FE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sz w:val="22"/>
                <w:szCs w:val="22"/>
              </w:rPr>
            </w:pP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  <w:r w:rsidRPr="00EE68FE">
              <w:rPr>
                <w:b/>
                <w:spacing w:val="-3"/>
                <w:sz w:val="22"/>
              </w:rPr>
              <w:t>8.2. Az expozíció elleni védekezés: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Munkavégzés során be kell tartani a vegyi anyagokkal folytatott tevékenység általános munkabiztonsági és munkahigiénés szabályait. A dolgozókkal meg kell ismertetni a keverék felhasználás munka egészségügyi előírásait. 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  <w:u w:val="single"/>
              </w:rPr>
            </w:pP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8.2.1. Megfelelő műszaki ellenőrzés: 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Biztosítani kell a munka közbeni és a munka utáni hideg-meleg vizes tisztálkodás lehetőségét. 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8.2.2. Egyéni óvintézkedések, egyéni védőeszközök: 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Szem/arc védelem:</w:t>
            </w:r>
            <w:r w:rsidRPr="00EE68FE">
              <w:rPr>
                <w:sz w:val="22"/>
                <w:szCs w:val="22"/>
              </w:rPr>
              <w:t xml:space="preserve"> Rendeltetésszerű felhasználásánál nem szükséges. Kerüljük a termék szembe jutását.</w:t>
            </w:r>
            <w:r w:rsidR="00F54F0B">
              <w:rPr>
                <w:sz w:val="22"/>
                <w:szCs w:val="22"/>
              </w:rPr>
              <w:t xml:space="preserve"> Javasolt a védőszemüveg viselése.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Kézvédelem:</w:t>
            </w:r>
            <w:r w:rsidRPr="00EE68FE">
              <w:rPr>
                <w:sz w:val="22"/>
                <w:szCs w:val="22"/>
              </w:rPr>
              <w:t xml:space="preserve"> Nem szükséges. </w:t>
            </w:r>
            <w:r w:rsidR="00736BCA" w:rsidRPr="00EE68FE">
              <w:rPr>
                <w:sz w:val="22"/>
                <w:szCs w:val="22"/>
              </w:rPr>
              <w:t>Érzékeny bőrű személynél javasoljuk a védőkesztyű viselését.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Test védelme:</w:t>
            </w:r>
            <w:r w:rsidRPr="00EE68FE">
              <w:rPr>
                <w:sz w:val="22"/>
                <w:szCs w:val="22"/>
              </w:rPr>
              <w:t xml:space="preserve"> Nem szükséges.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lastRenderedPageBreak/>
              <w:t>Légutak védelme:</w:t>
            </w:r>
            <w:r w:rsidRPr="00EE68FE">
              <w:rPr>
                <w:sz w:val="22"/>
                <w:szCs w:val="22"/>
              </w:rPr>
              <w:t xml:space="preserve"> Nem szükséges. Kerüljük a hosszan tartó belélegzést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  <w:u w:val="single"/>
              </w:rPr>
              <w:t>Általános biztonsági és higiéniai intézkedések:</w:t>
            </w:r>
            <w:r w:rsidRPr="00EE68FE">
              <w:rPr>
                <w:sz w:val="22"/>
                <w:szCs w:val="22"/>
              </w:rPr>
              <w:t xml:space="preserve"> A munkahelyen tilos enni, inni, dohányozni. A szennyezett ruházatot le kell venni, a munkaszünetek előtt kezet kell mosni. </w:t>
            </w: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</w:pPr>
          </w:p>
          <w:p w:rsidR="0040315C" w:rsidRPr="00EE68FE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8.2.3. Környezeti expozíció-ellenőrzések: </w:t>
            </w:r>
          </w:p>
          <w:p w:rsidR="0058316F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E68FE">
              <w:rPr>
                <w:sz w:val="22"/>
                <w:szCs w:val="22"/>
              </w:rPr>
              <w:t>A helyi és a nemzeti szabályozásokat be kell tartani.</w:t>
            </w:r>
            <w:r w:rsidRPr="00EE68FE">
              <w:t xml:space="preserve"> </w:t>
            </w:r>
            <w:r w:rsidRPr="00EE68FE">
              <w:rPr>
                <w:sz w:val="22"/>
                <w:szCs w:val="22"/>
              </w:rPr>
              <w:t>Tájékoztatni kell az illetékes hatóságokat, ha a keverék hígítatlanul csatornába kerül, felszíni vagy felszín alatti vízbe esetleg a földbe/talajba jut.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 w:rsidTr="001160D5">
        <w:trPr>
          <w:trHeight w:val="708"/>
        </w:trPr>
        <w:tc>
          <w:tcPr>
            <w:tcW w:w="9212" w:type="dxa"/>
          </w:tcPr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9. szakasz: Fizikai és kémiai tulajdonságok*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>9.1. Az alapvető fizikai és kémiai tulajdonságokra vonatkozó információk: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Megjelenési forma (halmazállapot):        por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Szín:                                                         fehér</w:t>
            </w:r>
            <w:r w:rsidR="00736BCA" w:rsidRPr="00EE68FE">
              <w:rPr>
                <w:sz w:val="22"/>
              </w:rPr>
              <w:t xml:space="preserve"> 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Szag:                                                        </w:t>
            </w:r>
            <w:r w:rsidR="00F54F0B">
              <w:rPr>
                <w:sz w:val="22"/>
              </w:rPr>
              <w:t>szagtalan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pH érték:                                                  kb. 1</w:t>
            </w:r>
            <w:r w:rsidR="00F54F0B">
              <w:rPr>
                <w:sz w:val="22"/>
              </w:rPr>
              <w:t>1.3</w:t>
            </w:r>
            <w:r w:rsidRPr="00EE68FE">
              <w:rPr>
                <w:sz w:val="22"/>
              </w:rPr>
              <w:t xml:space="preserve"> (1%-os oldat 25°C-on)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Lobbanáspont:      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Habzási tulajdonság:                                </w:t>
            </w:r>
            <w:r w:rsidR="00DB14B4" w:rsidRPr="00EE68FE">
              <w:rPr>
                <w:sz w:val="22"/>
              </w:rPr>
              <w:t>nincs</w:t>
            </w:r>
            <w:r w:rsidR="00FD57A9" w:rsidRPr="00EE68FE">
              <w:rPr>
                <w:sz w:val="22"/>
              </w:rPr>
              <w:t xml:space="preserve"> </w:t>
            </w:r>
            <w:r w:rsidR="00DB14B4" w:rsidRPr="00EE68FE">
              <w:rPr>
                <w:sz w:val="22"/>
              </w:rPr>
              <w:t>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Relatív sűrűség:    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Oldhatóság:                                             vízben oldható</w:t>
            </w:r>
          </w:p>
          <w:p w:rsidR="0040315C" w:rsidRPr="00EE68FE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Olvadáspont:         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Fagyáspont:          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Forráspont:                                              nincs adat</w:t>
            </w:r>
          </w:p>
          <w:p w:rsidR="0040315C" w:rsidRPr="00EE68FE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Párolgási sebesség: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Tűzveszélyesség:                                     nem tűzveszélyes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Robbanás veszélyes tulajdonságok: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Oxidáló képesség: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>Gőznyomás:                                            nincs adat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Gőzsűrűség:                                            nincs adat    </w:t>
            </w:r>
          </w:p>
          <w:p w:rsidR="0040315C" w:rsidRPr="00EE68FE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Öngyulladási hőmérséklet:                      a keverék önmagától nem gyullad    </w:t>
            </w:r>
          </w:p>
          <w:p w:rsidR="0040315C" w:rsidRPr="00EE68FE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Bomlási hőmérséklet:                              nincs adat </w:t>
            </w:r>
          </w:p>
          <w:p w:rsidR="0040315C" w:rsidRPr="00EE68FE" w:rsidRDefault="0040315C" w:rsidP="0040315C">
            <w:pPr>
              <w:tabs>
                <w:tab w:val="left" w:pos="3548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E68FE">
              <w:rPr>
                <w:sz w:val="22"/>
              </w:rPr>
              <w:t xml:space="preserve">Viszkozitás:                                             nincs adat  </w:t>
            </w: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EE68FE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9.2. Egyéb információk:</w:t>
            </w:r>
          </w:p>
          <w:p w:rsidR="0058316F" w:rsidRPr="00EE68FE" w:rsidRDefault="0040315C" w:rsidP="00D83A3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E68FE">
              <w:rPr>
                <w:sz w:val="22"/>
                <w:szCs w:val="22"/>
              </w:rPr>
              <w:t>A keverékre vonatkozóan nem áll rendelkezésre.</w:t>
            </w:r>
          </w:p>
        </w:tc>
      </w:tr>
    </w:tbl>
    <w:p w:rsidR="00581908" w:rsidRPr="00EE68FE" w:rsidRDefault="00581908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>
        <w:tc>
          <w:tcPr>
            <w:tcW w:w="9212" w:type="dxa"/>
          </w:tcPr>
          <w:p w:rsidR="00FD57A9" w:rsidRPr="00EE68FE" w:rsidRDefault="00FD57A9" w:rsidP="00FD57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10. szakasz: Stabilitás és reakciókészség</w:t>
            </w:r>
          </w:p>
          <w:p w:rsidR="00FD57A9" w:rsidRPr="00EE68FE" w:rsidRDefault="00FD57A9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 termék utasítás szerint tárolva és alkalmazva stabil.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10.1. Reakciókészség: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 normál felhasználás közben nem ismert. Erős savakkal, savtartalmú tisztítószerekkel ne kerüljön érintkezésbe. 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10.2. Kémiai stabilitás: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Kerüljük az erős napfényt, párás levegőt, a hevítést, melegítést. Kerüljük a savakkal való érintkezést. Párás, nedves levegőjű helyiségben összetapadhat.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10.3. A veszélyes reakciók lehetősége: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Koncentrátum formájában, nagy mennyiség esetén az erős savakkal reakcióba léphet. </w:t>
            </w: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EE68FE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10.4. Kerülendő körülmények:</w:t>
            </w:r>
          </w:p>
          <w:p w:rsidR="00FD57A9" w:rsidRPr="00EE68FE" w:rsidRDefault="00FD57A9" w:rsidP="00FD57A9">
            <w:pPr>
              <w:ind w:left="38" w:right="-142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 tárolási hőmérséklet 5-25°C legyen. Erős napfényt, párás helyiséget, fagypont alatti tárolását kerül</w:t>
            </w:r>
            <w:r w:rsidR="00F54F0B">
              <w:rPr>
                <w:sz w:val="22"/>
                <w:szCs w:val="22"/>
              </w:rPr>
              <w:t xml:space="preserve">jük el. Párás, nedves levegőjű </w:t>
            </w:r>
            <w:r w:rsidRPr="00EE68FE">
              <w:rPr>
                <w:sz w:val="22"/>
                <w:szCs w:val="22"/>
              </w:rPr>
              <w:t>helyen összetapadhat.</w:t>
            </w:r>
          </w:p>
          <w:p w:rsidR="00FD57A9" w:rsidRPr="00EE68FE" w:rsidRDefault="00FD57A9" w:rsidP="00FD57A9">
            <w:pPr>
              <w:ind w:left="38" w:right="-142"/>
              <w:rPr>
                <w:sz w:val="22"/>
                <w:szCs w:val="22"/>
              </w:rPr>
            </w:pPr>
          </w:p>
          <w:p w:rsidR="00FD57A9" w:rsidRPr="00EE68FE" w:rsidRDefault="00FD57A9" w:rsidP="00FD57A9">
            <w:pPr>
              <w:ind w:left="38"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10.5. Nem összeférhető anyagok: </w:t>
            </w:r>
          </w:p>
          <w:p w:rsidR="00F54F0B" w:rsidRPr="00F54F0B" w:rsidRDefault="00FD57A9" w:rsidP="00F54F0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4F0B">
              <w:rPr>
                <w:sz w:val="22"/>
                <w:szCs w:val="22"/>
              </w:rPr>
              <w:t xml:space="preserve"> </w:t>
            </w:r>
            <w:r w:rsidR="00F54F0B" w:rsidRPr="00F54F0B">
              <w:rPr>
                <w:color w:val="000000"/>
                <w:spacing w:val="-5"/>
                <w:sz w:val="22"/>
                <w:szCs w:val="22"/>
              </w:rPr>
              <w:t>F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in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>o</w:t>
            </w:r>
            <w:r w:rsidR="00F54F0B" w:rsidRPr="00F54F0B">
              <w:rPr>
                <w:color w:val="000000"/>
                <w:sz w:val="22"/>
                <w:szCs w:val="22"/>
              </w:rPr>
              <w:t>m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a</w:t>
            </w:r>
            <w:r w:rsidR="00F54F0B" w:rsidRPr="00F54F0B">
              <w:rPr>
                <w:color w:val="000000"/>
                <w:sz w:val="22"/>
                <w:szCs w:val="22"/>
              </w:rPr>
              <w:t xml:space="preserve">n 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>e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l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>o</w:t>
            </w:r>
            <w:r w:rsidR="00F54F0B" w:rsidRPr="00F54F0B">
              <w:rPr>
                <w:color w:val="000000"/>
                <w:sz w:val="22"/>
                <w:szCs w:val="22"/>
              </w:rPr>
              <w:t>s</w:t>
            </w:r>
            <w:r w:rsidR="00F54F0B" w:rsidRPr="00F54F0B">
              <w:rPr>
                <w:color w:val="000000"/>
                <w:spacing w:val="-15"/>
                <w:sz w:val="22"/>
                <w:szCs w:val="22"/>
              </w:rPr>
              <w:t>z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la</w:t>
            </w:r>
            <w:r w:rsidR="00F54F0B" w:rsidRPr="00F54F0B">
              <w:rPr>
                <w:color w:val="000000"/>
                <w:spacing w:val="-5"/>
                <w:sz w:val="22"/>
                <w:szCs w:val="22"/>
              </w:rPr>
              <w:t>t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o</w:t>
            </w:r>
            <w:r w:rsidR="00F54F0B" w:rsidRPr="00F54F0B">
              <w:rPr>
                <w:color w:val="000000"/>
                <w:spacing w:val="-5"/>
                <w:sz w:val="22"/>
                <w:szCs w:val="22"/>
              </w:rPr>
              <w:t>t</w:t>
            </w:r>
            <w:r w:rsidR="00F54F0B" w:rsidRPr="00F54F0B">
              <w:rPr>
                <w:color w:val="000000"/>
                <w:sz w:val="22"/>
                <w:szCs w:val="22"/>
              </w:rPr>
              <w:t>t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al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>u</w:t>
            </w:r>
            <w:r w:rsidR="00F54F0B" w:rsidRPr="00F54F0B">
              <w:rPr>
                <w:color w:val="000000"/>
                <w:sz w:val="22"/>
                <w:szCs w:val="22"/>
              </w:rPr>
              <w:t>m</w:t>
            </w:r>
            <w:r w:rsidR="00F54F0B" w:rsidRPr="00F54F0B">
              <w:rPr>
                <w:color w:val="000000"/>
                <w:spacing w:val="-5"/>
                <w:sz w:val="22"/>
                <w:szCs w:val="22"/>
              </w:rPr>
              <w:t>í</w:t>
            </w:r>
            <w:r w:rsidR="00F54F0B" w:rsidRPr="00F54F0B">
              <w:rPr>
                <w:color w:val="000000"/>
                <w:spacing w:val="5"/>
                <w:sz w:val="22"/>
                <w:szCs w:val="22"/>
              </w:rPr>
              <w:t>ni</w:t>
            </w:r>
            <w:r w:rsidR="00F54F0B" w:rsidRPr="00F54F0B">
              <w:rPr>
                <w:color w:val="000000"/>
                <w:spacing w:val="-10"/>
                <w:sz w:val="22"/>
                <w:szCs w:val="22"/>
              </w:rPr>
              <w:t>u</w:t>
            </w:r>
            <w:r w:rsidR="00F54F0B" w:rsidRPr="00F54F0B">
              <w:rPr>
                <w:color w:val="000000"/>
                <w:sz w:val="22"/>
                <w:szCs w:val="22"/>
              </w:rPr>
              <w:t>m</w:t>
            </w:r>
          </w:p>
          <w:p w:rsidR="00FD57A9" w:rsidRPr="00EE68FE" w:rsidRDefault="00FD57A9" w:rsidP="00FD57A9">
            <w:pPr>
              <w:ind w:right="-142"/>
              <w:rPr>
                <w:b/>
                <w:sz w:val="22"/>
                <w:szCs w:val="22"/>
              </w:rPr>
            </w:pPr>
          </w:p>
          <w:p w:rsidR="00FD57A9" w:rsidRPr="00EE68FE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10.6. Veszélyes bomlástermékek:</w:t>
            </w:r>
          </w:p>
          <w:p w:rsidR="0058316F" w:rsidRPr="00EE68FE" w:rsidRDefault="00F54F0B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Nem ismert.</w:t>
            </w:r>
          </w:p>
        </w:tc>
      </w:tr>
    </w:tbl>
    <w:p w:rsidR="0058316F" w:rsidRPr="00EE68FE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68FE" w:rsidRPr="00EE68FE" w:rsidTr="00765758">
        <w:trPr>
          <w:trHeight w:val="6662"/>
        </w:trPr>
        <w:tc>
          <w:tcPr>
            <w:tcW w:w="9212" w:type="dxa"/>
          </w:tcPr>
          <w:p w:rsidR="004A22D8" w:rsidRPr="00EE68FE" w:rsidRDefault="004A22D8" w:rsidP="004A22D8">
            <w:pPr>
              <w:jc w:val="both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11. szakasz: Toxikológiai adatok*</w:t>
            </w:r>
          </w:p>
          <w:p w:rsidR="004A22D8" w:rsidRPr="00EE68FE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EE68FE" w:rsidRDefault="004A22D8" w:rsidP="004A22D8">
            <w:pPr>
              <w:jc w:val="both"/>
              <w:rPr>
                <w:b/>
                <w:sz w:val="22"/>
              </w:rPr>
            </w:pPr>
            <w:r w:rsidRPr="00EE68FE">
              <w:rPr>
                <w:b/>
                <w:sz w:val="22"/>
              </w:rPr>
              <w:t xml:space="preserve">11.1.1.-11.1.4. A toxikológiai hatásokra vonatkozó információ </w:t>
            </w:r>
          </w:p>
          <w:p w:rsidR="004A22D8" w:rsidRPr="00EE68FE" w:rsidRDefault="004A22D8" w:rsidP="004A22D8">
            <w:pPr>
              <w:jc w:val="both"/>
              <w:rPr>
                <w:b/>
                <w:sz w:val="22"/>
              </w:rPr>
            </w:pPr>
          </w:p>
          <w:p w:rsidR="00EC6E5C" w:rsidRPr="00F54F0B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akut toxicitás;</w:t>
            </w:r>
            <w:r w:rsidRPr="00EE68FE">
              <w:rPr>
                <w:sz w:val="22"/>
              </w:rPr>
              <w:br/>
            </w:r>
            <w:r w:rsidR="00EC6E5C" w:rsidRPr="00F54F0B">
              <w:rPr>
                <w:i/>
                <w:sz w:val="22"/>
              </w:rPr>
              <w:t>Akut toxicitás, szájon át:</w:t>
            </w:r>
            <w:r w:rsidR="00EC6E5C" w:rsidRPr="00F54F0B">
              <w:rPr>
                <w:sz w:val="22"/>
              </w:rPr>
              <w:t xml:space="preserve"> </w:t>
            </w:r>
            <w:r w:rsidR="00EC6E5C" w:rsidRPr="00F54F0B">
              <w:rPr>
                <w:sz w:val="22"/>
              </w:rPr>
              <w:br/>
            </w:r>
            <w:r w:rsidR="00EC6E5C" w:rsidRPr="00F54F0B">
              <w:rPr>
                <w:sz w:val="22"/>
                <w:szCs w:val="22"/>
              </w:rPr>
              <w:t>LD50: 2.800 mg/kg (Patkány), hím és nőstény</w:t>
            </w:r>
            <w:r w:rsidR="00EC6E5C" w:rsidRPr="00F54F0B">
              <w:rPr>
                <w:sz w:val="22"/>
              </w:rPr>
              <w:br/>
            </w:r>
            <w:r w:rsidR="00EC6E5C" w:rsidRPr="00F54F0B">
              <w:rPr>
                <w:i/>
                <w:sz w:val="22"/>
              </w:rPr>
              <w:t>Akut toxicitás, belélegzés:</w:t>
            </w:r>
            <w:r w:rsidR="00EC6E5C" w:rsidRPr="00F54F0B">
              <w:rPr>
                <w:sz w:val="22"/>
              </w:rPr>
              <w:t xml:space="preserve"> </w:t>
            </w:r>
            <w:r w:rsidR="00EC6E5C" w:rsidRPr="00F54F0B">
              <w:rPr>
                <w:sz w:val="22"/>
              </w:rPr>
              <w:br/>
              <w:t>nincs adat</w:t>
            </w:r>
            <w:r w:rsidR="00EC6E5C" w:rsidRPr="00F54F0B">
              <w:rPr>
                <w:sz w:val="22"/>
              </w:rPr>
              <w:br/>
            </w:r>
            <w:r w:rsidR="00EC6E5C" w:rsidRPr="00F54F0B">
              <w:rPr>
                <w:i/>
                <w:sz w:val="22"/>
              </w:rPr>
              <w:t>Akut toxicitás, bőrön át:</w:t>
            </w:r>
            <w:r w:rsidR="00EC6E5C" w:rsidRPr="00F54F0B">
              <w:rPr>
                <w:sz w:val="22"/>
              </w:rPr>
              <w:br/>
              <w:t>LD50: &gt; 2.000 mg/kg (Nyúl)</w:t>
            </w:r>
            <w:r w:rsidR="00EC6E5C" w:rsidRPr="00F54F0B">
              <w:rPr>
                <w:sz w:val="22"/>
              </w:rPr>
              <w:br/>
            </w:r>
          </w:p>
          <w:p w:rsidR="00F54F0B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bőrkorrózió/bőrirritáció;</w:t>
            </w:r>
            <w:r w:rsidR="00F54F0B">
              <w:rPr>
                <w:sz w:val="22"/>
              </w:rPr>
              <w:t xml:space="preserve"> </w:t>
            </w:r>
            <w:r w:rsidRPr="00EE68FE">
              <w:rPr>
                <w:sz w:val="22"/>
              </w:rPr>
              <w:br/>
            </w:r>
          </w:p>
          <w:p w:rsidR="00F54F0B" w:rsidRPr="00D74F7D" w:rsidRDefault="00F54F0B" w:rsidP="00F54F0B">
            <w:pPr>
              <w:pStyle w:val="ListParagraph"/>
              <w:widowControl w:val="0"/>
              <w:tabs>
                <w:tab w:val="left" w:pos="820"/>
              </w:tabs>
              <w:autoSpaceDE w:val="0"/>
              <w:spacing w:before="63"/>
              <w:ind w:right="-20"/>
              <w:rPr>
                <w:color w:val="000000"/>
                <w:sz w:val="22"/>
                <w:szCs w:val="22"/>
              </w:rPr>
            </w:pPr>
            <w:r w:rsidRPr="00D74F7D">
              <w:rPr>
                <w:color w:val="000000"/>
                <w:spacing w:val="5"/>
                <w:sz w:val="22"/>
                <w:szCs w:val="22"/>
              </w:rPr>
              <w:t>Nyúl, Nincs a bőrre izgató hatásúként osztályozva.</w:t>
            </w:r>
          </w:p>
          <w:p w:rsidR="00F54F0B" w:rsidRPr="00D74F7D" w:rsidRDefault="00F54F0B" w:rsidP="00F54F0B">
            <w:pPr>
              <w:pStyle w:val="ListParagraph"/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color w:val="000000"/>
                <w:spacing w:val="5"/>
                <w:sz w:val="22"/>
                <w:szCs w:val="22"/>
              </w:rPr>
            </w:pPr>
            <w:r w:rsidRPr="00D74F7D">
              <w:rPr>
                <w:color w:val="000000"/>
                <w:spacing w:val="5"/>
                <w:sz w:val="22"/>
                <w:szCs w:val="22"/>
              </w:rPr>
              <w:t>Módszer OECD vizsgálati iránymutatásai 404</w:t>
            </w:r>
          </w:p>
          <w:p w:rsidR="00F54F0B" w:rsidRPr="00D74F7D" w:rsidRDefault="00F54F0B" w:rsidP="00F54F0B">
            <w:pPr>
              <w:pStyle w:val="ListParagraph"/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color w:val="000000"/>
                <w:sz w:val="22"/>
                <w:szCs w:val="22"/>
              </w:rPr>
            </w:pPr>
            <w:r w:rsidRPr="00D74F7D">
              <w:rPr>
                <w:color w:val="000000"/>
                <w:spacing w:val="5"/>
                <w:sz w:val="22"/>
                <w:szCs w:val="22"/>
              </w:rPr>
              <w:t>Nem kiadott jelentések</w:t>
            </w:r>
          </w:p>
          <w:p w:rsidR="004A22D8" w:rsidRPr="00EE68FE" w:rsidRDefault="004A22D8" w:rsidP="00F54F0B">
            <w:pPr>
              <w:ind w:left="720" w:right="-143"/>
              <w:rPr>
                <w:sz w:val="22"/>
              </w:rPr>
            </w:pPr>
          </w:p>
          <w:p w:rsidR="00F54F0B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súlyos szemkárosodás/szemirritáció</w:t>
            </w:r>
          </w:p>
          <w:p w:rsidR="00F54F0B" w:rsidRDefault="00F54F0B" w:rsidP="00F54F0B">
            <w:pPr>
              <w:pStyle w:val="ListParagraph"/>
              <w:widowControl w:val="0"/>
              <w:autoSpaceDE w:val="0"/>
              <w:spacing w:before="48"/>
              <w:ind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Nyúl</w:t>
            </w:r>
          </w:p>
          <w:p w:rsidR="00F54F0B" w:rsidRDefault="00F54F0B" w:rsidP="00F54F0B">
            <w:pPr>
              <w:pStyle w:val="ListParagraph"/>
              <w:widowControl w:val="0"/>
              <w:autoSpaceDE w:val="0"/>
              <w:spacing w:before="48"/>
              <w:ind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Szemizgató hatású.</w:t>
            </w:r>
          </w:p>
          <w:p w:rsidR="00F54F0B" w:rsidRDefault="00F54F0B" w:rsidP="00F54F0B">
            <w:pPr>
              <w:pStyle w:val="ListParagraph"/>
              <w:widowControl w:val="0"/>
              <w:autoSpaceDE w:val="0"/>
              <w:spacing w:before="48"/>
              <w:ind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Módszer: szabványosított módszer szerint.</w:t>
            </w:r>
          </w:p>
          <w:p w:rsidR="00F54F0B" w:rsidRPr="00A0024E" w:rsidRDefault="00F54F0B" w:rsidP="00F54F0B">
            <w:pPr>
              <w:pStyle w:val="ListParagraph"/>
              <w:widowControl w:val="0"/>
              <w:autoSpaceDE w:val="0"/>
              <w:spacing w:before="48"/>
              <w:ind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Nem kiadott jelentések</w:t>
            </w:r>
          </w:p>
          <w:p w:rsidR="004A22D8" w:rsidRPr="00EE68FE" w:rsidRDefault="004A22D8" w:rsidP="00F54F0B">
            <w:pPr>
              <w:ind w:left="720" w:right="-143"/>
              <w:rPr>
                <w:sz w:val="22"/>
              </w:rPr>
            </w:pPr>
            <w:r w:rsidRPr="00EE68FE">
              <w:rPr>
                <w:sz w:val="22"/>
              </w:rPr>
              <w:br/>
            </w:r>
          </w:p>
          <w:p w:rsidR="004A22D8" w:rsidRPr="00EE68FE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légzőszervi vagy bőrszenzibilizáció;</w:t>
            </w:r>
            <w:r w:rsidRPr="00EE68FE">
              <w:rPr>
                <w:sz w:val="22"/>
              </w:rPr>
              <w:br/>
              <w:t>Nem ismert</w:t>
            </w:r>
            <w:r w:rsidRPr="00EE68FE">
              <w:rPr>
                <w:sz w:val="22"/>
              </w:rPr>
              <w:br/>
            </w:r>
          </w:p>
          <w:p w:rsidR="00F54F0B" w:rsidRPr="00A0024E" w:rsidRDefault="004A22D8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462" w:right="-20"/>
              <w:rPr>
                <w:b/>
                <w:color w:val="000000"/>
                <w:sz w:val="22"/>
                <w:szCs w:val="22"/>
              </w:rPr>
            </w:pPr>
            <w:r w:rsidRPr="00EE68FE">
              <w:rPr>
                <w:sz w:val="22"/>
              </w:rPr>
              <w:t>csírasejt-mutagenitás;</w:t>
            </w:r>
            <w:r w:rsidRPr="00EE68FE">
              <w:rPr>
                <w:sz w:val="22"/>
              </w:rPr>
              <w:br/>
            </w:r>
            <w:r w:rsidR="00F54F0B" w:rsidRPr="00A0024E">
              <w:rPr>
                <w:b/>
                <w:color w:val="000000"/>
                <w:sz w:val="22"/>
                <w:szCs w:val="22"/>
              </w:rPr>
              <w:t>In vitro genotoxicitás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Analógia alapján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Ames vizsgálat metabolikus aktiválással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termék nem tekintett genotoxikusnak.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Megjelent adatok.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Baktériumtörzs: Escherichia coli metabolikus aktiválás nélkül negatív.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termék nem tekintett genotoxikusnak.</w:t>
            </w:r>
          </w:p>
          <w:p w:rsidR="00F54F0B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3540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Megjelent adatok</w:t>
            </w:r>
          </w:p>
          <w:p w:rsidR="00F54F0B" w:rsidRPr="00DC14D1" w:rsidRDefault="00F54F0B" w:rsidP="00F54F0B">
            <w:pPr>
              <w:widowControl w:val="0"/>
              <w:tabs>
                <w:tab w:val="left" w:pos="820"/>
              </w:tabs>
              <w:autoSpaceDE w:val="0"/>
              <w:spacing w:before="48"/>
              <w:ind w:left="708" w:right="-20"/>
              <w:rPr>
                <w:color w:val="000000"/>
                <w:sz w:val="22"/>
                <w:szCs w:val="22"/>
              </w:rPr>
            </w:pPr>
            <w:r w:rsidRPr="00A0024E">
              <w:rPr>
                <w:b/>
                <w:color w:val="000000"/>
                <w:sz w:val="22"/>
                <w:szCs w:val="22"/>
              </w:rPr>
              <w:t>In vitro genotoxicitás</w:t>
            </w:r>
            <w:r>
              <w:rPr>
                <w:color w:val="000000"/>
                <w:sz w:val="22"/>
                <w:szCs w:val="22"/>
              </w:rPr>
              <w:t xml:space="preserve">               Nincs adat</w:t>
            </w:r>
          </w:p>
          <w:p w:rsidR="004A22D8" w:rsidRPr="00EE68FE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br/>
            </w:r>
          </w:p>
          <w:p w:rsidR="004A22D8" w:rsidRPr="00EE68FE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rákkeltő hatás;</w:t>
            </w:r>
            <w:r w:rsidRPr="00EE68FE">
              <w:rPr>
                <w:sz w:val="22"/>
              </w:rPr>
              <w:br/>
              <w:t>Nem ismert</w:t>
            </w:r>
            <w:r w:rsidRPr="00EE68FE">
              <w:rPr>
                <w:sz w:val="22"/>
              </w:rPr>
              <w:br/>
            </w:r>
          </w:p>
          <w:p w:rsidR="004A22D8" w:rsidRPr="00EE68FE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</w:rPr>
              <w:t>reprodukciós toxicitás;</w:t>
            </w:r>
          </w:p>
          <w:p w:rsidR="004A22D8" w:rsidRPr="00EE68FE" w:rsidRDefault="004A22D8" w:rsidP="004A22D8">
            <w:pPr>
              <w:ind w:left="720" w:right="-143"/>
              <w:rPr>
                <w:sz w:val="22"/>
              </w:rPr>
            </w:pPr>
            <w:r w:rsidRPr="00EE68FE">
              <w:rPr>
                <w:sz w:val="22"/>
              </w:rPr>
              <w:lastRenderedPageBreak/>
              <w:t>Nem ismert</w:t>
            </w:r>
          </w:p>
          <w:p w:rsidR="004A22D8" w:rsidRPr="00EE68FE" w:rsidRDefault="004A22D8" w:rsidP="004A22D8">
            <w:pPr>
              <w:ind w:left="720" w:right="-143"/>
              <w:rPr>
                <w:sz w:val="22"/>
              </w:rPr>
            </w:pPr>
          </w:p>
          <w:p w:rsidR="00F54F0B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EE68FE">
              <w:rPr>
                <w:sz w:val="22"/>
                <w:szCs w:val="22"/>
              </w:rPr>
              <w:t>egyetlen expozíció utáni célszervi toxicitás (STOT);</w:t>
            </w:r>
          </w:p>
          <w:p w:rsidR="00F54F0B" w:rsidRDefault="00F54F0B" w:rsidP="00F54F0B">
            <w:pPr>
              <w:ind w:left="679"/>
              <w:jc w:val="both"/>
              <w:rPr>
                <w:sz w:val="22"/>
              </w:rPr>
            </w:pPr>
            <w:r>
              <w:rPr>
                <w:sz w:val="22"/>
              </w:rPr>
              <w:t>Az anyagot vagy a keveréket nem osztályozzák mint speciális célszerv toxikust, egyetlen expozíció.</w:t>
            </w:r>
          </w:p>
          <w:p w:rsidR="00F54F0B" w:rsidRDefault="00F54F0B" w:rsidP="00F54F0B">
            <w:pPr>
              <w:ind w:left="679"/>
              <w:jc w:val="both"/>
              <w:rPr>
                <w:sz w:val="22"/>
              </w:rPr>
            </w:pPr>
            <w:r>
              <w:rPr>
                <w:sz w:val="22"/>
              </w:rPr>
              <w:t>belső értékelés</w:t>
            </w:r>
          </w:p>
          <w:p w:rsidR="004A22D8" w:rsidRPr="00EE68FE" w:rsidRDefault="004A22D8" w:rsidP="00F54F0B">
            <w:pPr>
              <w:ind w:left="720" w:right="-143"/>
              <w:rPr>
                <w:sz w:val="22"/>
              </w:rPr>
            </w:pPr>
            <w:r w:rsidRPr="00EE68FE">
              <w:rPr>
                <w:sz w:val="22"/>
              </w:rPr>
              <w:br/>
            </w:r>
          </w:p>
          <w:p w:rsidR="00F54F0B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ismétlődő expozíció ut</w:t>
            </w:r>
            <w:r w:rsidR="00F54F0B">
              <w:rPr>
                <w:sz w:val="22"/>
                <w:szCs w:val="22"/>
              </w:rPr>
              <w:t>áni célszervi toxicitás (STOT);</w:t>
            </w:r>
          </w:p>
          <w:p w:rsidR="00F54F0B" w:rsidRDefault="00F54F0B" w:rsidP="00F54F0B">
            <w:pPr>
              <w:ind w:left="679"/>
              <w:jc w:val="both"/>
              <w:rPr>
                <w:sz w:val="22"/>
              </w:rPr>
            </w:pPr>
            <w:r>
              <w:rPr>
                <w:sz w:val="22"/>
              </w:rPr>
              <w:t>Az anyagot vagy a keveréket nem osztályozzák mint speciális célszerv toxikust, ismételt expozíció.</w:t>
            </w:r>
          </w:p>
          <w:p w:rsidR="00F54F0B" w:rsidRDefault="00F54F0B" w:rsidP="00F54F0B">
            <w:pPr>
              <w:ind w:left="679"/>
              <w:jc w:val="both"/>
              <w:rPr>
                <w:sz w:val="22"/>
              </w:rPr>
            </w:pPr>
            <w:r>
              <w:rPr>
                <w:sz w:val="22"/>
              </w:rPr>
              <w:t>belső értékelés</w:t>
            </w:r>
          </w:p>
          <w:p w:rsidR="004A22D8" w:rsidRPr="00EE68FE" w:rsidRDefault="004A22D8" w:rsidP="00F54F0B">
            <w:pPr>
              <w:ind w:right="-143"/>
              <w:rPr>
                <w:sz w:val="22"/>
                <w:szCs w:val="22"/>
              </w:rPr>
            </w:pPr>
          </w:p>
          <w:p w:rsidR="004A22D8" w:rsidRPr="00EE68FE" w:rsidRDefault="004A22D8" w:rsidP="00F54F0B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aspirációs veszély</w:t>
            </w:r>
          </w:p>
          <w:p w:rsidR="004A22D8" w:rsidRPr="00EE68FE" w:rsidRDefault="004A22D8" w:rsidP="004A22D8">
            <w:pPr>
              <w:ind w:left="720" w:right="-143"/>
              <w:rPr>
                <w:sz w:val="22"/>
              </w:rPr>
            </w:pPr>
            <w:r w:rsidRPr="00EE68FE">
              <w:rPr>
                <w:sz w:val="22"/>
              </w:rPr>
              <w:t>Nem ismert</w:t>
            </w:r>
          </w:p>
          <w:p w:rsidR="004A22D8" w:rsidRPr="00EE68FE" w:rsidRDefault="004A22D8" w:rsidP="004A22D8">
            <w:pPr>
              <w:ind w:right="-143"/>
              <w:rPr>
                <w:sz w:val="22"/>
              </w:rPr>
            </w:pP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>11.1.5. A valószínű expozíciós útra vonatkozó információ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Bőr: Hosszan tartó behatás érzékeny bőr esetén irritáció, bőrpír léphet fel a bőr felületén.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Szem: Szembe kerülve pirosodás, fájdalom léphet fel.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Lenyelés: Hányingert, hasfájást okozhat.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Belégzés: Rendeltetés szerű felhasználás esetén belégzési veszély gyakorlatilag nem fordulhat elő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11.1.6. A fizikai, kémiai és toxikológiai jellegzetességekkel kapcsolatos tünetek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Bőr: Enyhe kiszáradás, bőrpír jelentkezhet.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Szem: Vörösség, könnyezés, fájdalom.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Lenyelés: Hasi fájdalom léphet fel. Hányinger jelentkezhet.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Belégzés: Enyhe köhögés.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11.1.7. A rövid és hosszú távú expozícióból származó késleltetett és azonnali hatások, valamint krónikus hatások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11.1.8. A kölcsönhatásokból eredő hatások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11.1.9. Egyedi adatok hiánya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Nem került sor egyedi adat felhasználására. </w:t>
            </w: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11.1.10. Keverékek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11.1.11. A keverék és az anyag kapcsolatára vonatkozó információ </w:t>
            </w:r>
          </w:p>
          <w:p w:rsidR="004A22D8" w:rsidRPr="00EE68FE" w:rsidRDefault="004A22D8" w:rsidP="004A22D8">
            <w:pPr>
              <w:ind w:right="-143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EE68FE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EE68FE">
              <w:rPr>
                <w:b/>
                <w:sz w:val="22"/>
                <w:szCs w:val="22"/>
              </w:rPr>
              <w:t xml:space="preserve">11.1.12. Egyéb információk </w:t>
            </w:r>
          </w:p>
          <w:p w:rsidR="00165BB7" w:rsidRPr="00EE68FE" w:rsidRDefault="004A22D8" w:rsidP="004A22D8">
            <w:pPr>
              <w:jc w:val="both"/>
              <w:rPr>
                <w:b/>
                <w:sz w:val="22"/>
              </w:rPr>
            </w:pPr>
            <w:r w:rsidRPr="00EE68FE">
              <w:rPr>
                <w:sz w:val="22"/>
                <w:szCs w:val="22"/>
              </w:rPr>
              <w:t>Nincs adat.</w:t>
            </w:r>
          </w:p>
        </w:tc>
      </w:tr>
    </w:tbl>
    <w:p w:rsidR="00165BB7" w:rsidRPr="00911145" w:rsidRDefault="00165BB7" w:rsidP="00165BB7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11145" w:rsidRPr="00911145" w:rsidTr="00AB493C">
        <w:tc>
          <w:tcPr>
            <w:tcW w:w="9212" w:type="dxa"/>
          </w:tcPr>
          <w:p w:rsidR="0047674B" w:rsidRPr="0066265B" w:rsidRDefault="0047674B" w:rsidP="0047674B">
            <w:pPr>
              <w:rPr>
                <w:b/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12. szakasz: Ökológiai adatok*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12.1. Toxicitás:</w:t>
            </w:r>
          </w:p>
          <w:p w:rsidR="0047674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825B60" w:rsidRDefault="00825B60" w:rsidP="00825B60">
            <w:pPr>
              <w:widowControl w:val="0"/>
              <w:autoSpaceDE w:val="0"/>
              <w:ind w:left="102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Vízi környezet</w:t>
            </w:r>
          </w:p>
          <w:p w:rsidR="00825B60" w:rsidRDefault="00825B60" w:rsidP="00825B60">
            <w:pPr>
              <w:widowControl w:val="0"/>
              <w:autoSpaceDE w:val="0"/>
              <w:ind w:left="102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halak akut mérgezését okozza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LC5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– 96 h : 300 mg/l – Lepomis macrochirus (Naphal)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Statikus teszt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Analitikai monitoring: nem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Módszer: szabványosított módszer szerint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halakra nem ártalmas (LC50 &gt; 100 mg/L)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Megjelent adatok</w:t>
            </w:r>
          </w:p>
          <w:p w:rsidR="00825B60" w:rsidRDefault="00825B60" w:rsidP="00825B60">
            <w:pPr>
              <w:widowControl w:val="0"/>
              <w:autoSpaceDE w:val="0"/>
              <w:ind w:left="102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Daphnia és a vízi gerinctelenek akut mérgezését okozza.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EC50 – 48 h : 200 – 227 mg/l – Ceriodaphnia dubia (vízi bolha)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Félstatikus teszt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Módszer: szabványosított módszer szerint</w:t>
            </w:r>
          </w:p>
          <w:p w:rsidR="00825B60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vízi gerinctelenekre nem ártalmas. (EC50 &gt; 100 mg/l)</w:t>
            </w:r>
          </w:p>
          <w:p w:rsidR="00825B60" w:rsidRPr="005F416B" w:rsidRDefault="00825B60" w:rsidP="00825B60">
            <w:pPr>
              <w:widowControl w:val="0"/>
              <w:autoSpaceDE w:val="0"/>
              <w:ind w:left="2124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Megjelent adatok.</w:t>
            </w:r>
          </w:p>
          <w:p w:rsidR="006C38C5" w:rsidRPr="0066265B" w:rsidRDefault="006C38C5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 xml:space="preserve">12.2. Prezisztencia és lebonthatóság: 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b/>
                <w:color w:val="000000"/>
                <w:sz w:val="22"/>
                <w:szCs w:val="22"/>
                <w:u w:val="single"/>
              </w:rPr>
            </w:pPr>
            <w:r w:rsidRPr="005F416B">
              <w:rPr>
                <w:b/>
                <w:color w:val="000000"/>
                <w:spacing w:val="-15"/>
                <w:sz w:val="22"/>
                <w:szCs w:val="22"/>
                <w:u w:val="single"/>
              </w:rPr>
              <w:t>A</w:t>
            </w:r>
            <w:r w:rsidRPr="005F416B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bio</w:t>
            </w:r>
            <w:r w:rsidRPr="005F416B">
              <w:rPr>
                <w:b/>
                <w:color w:val="000000"/>
                <w:spacing w:val="-5"/>
                <w:sz w:val="22"/>
                <w:szCs w:val="22"/>
                <w:u w:val="single"/>
              </w:rPr>
              <w:t>t</w:t>
            </w:r>
            <w:r w:rsidRPr="005F416B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i</w:t>
            </w:r>
            <w:r w:rsidRPr="005F416B">
              <w:rPr>
                <w:b/>
                <w:color w:val="000000"/>
                <w:sz w:val="22"/>
                <w:szCs w:val="22"/>
                <w:u w:val="single"/>
              </w:rPr>
              <w:t>k</w:t>
            </w:r>
            <w:r w:rsidRPr="005F416B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u</w:t>
            </w:r>
            <w:r w:rsidRPr="005F416B">
              <w:rPr>
                <w:b/>
                <w:color w:val="000000"/>
                <w:sz w:val="22"/>
                <w:szCs w:val="22"/>
                <w:u w:val="single"/>
              </w:rPr>
              <w:t>s</w:t>
            </w:r>
            <w:r w:rsidRPr="005F416B">
              <w:rPr>
                <w:b/>
                <w:color w:val="000000"/>
                <w:spacing w:val="10"/>
                <w:sz w:val="22"/>
                <w:szCs w:val="22"/>
                <w:u w:val="single"/>
              </w:rPr>
              <w:t xml:space="preserve"> </w:t>
            </w:r>
            <w:r w:rsidRPr="005F416B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l</w:t>
            </w:r>
            <w:r w:rsidRPr="005F416B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eb</w:t>
            </w:r>
            <w:r w:rsidRPr="005F416B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o</w:t>
            </w:r>
            <w:r w:rsidRPr="005F416B">
              <w:rPr>
                <w:b/>
                <w:color w:val="000000"/>
                <w:sz w:val="22"/>
                <w:szCs w:val="22"/>
                <w:u w:val="single"/>
              </w:rPr>
              <w:t>m</w:t>
            </w:r>
            <w:r w:rsidRPr="005F416B">
              <w:rPr>
                <w:b/>
                <w:color w:val="000000"/>
                <w:spacing w:val="9"/>
                <w:sz w:val="22"/>
                <w:szCs w:val="22"/>
                <w:u w:val="single"/>
              </w:rPr>
              <w:t>l</w:t>
            </w:r>
            <w:r w:rsidRPr="005F416B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á</w:t>
            </w:r>
            <w:r w:rsidRPr="005F416B">
              <w:rPr>
                <w:b/>
                <w:color w:val="000000"/>
                <w:sz w:val="22"/>
                <w:szCs w:val="22"/>
                <w:u w:val="single"/>
              </w:rPr>
              <w:t>s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Fotodegradáció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Hidrolizál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Vizsgálati anyag: Víz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szénsav/bikarbonát/karbonát</w:t>
            </w:r>
          </w:p>
          <w:p w:rsidR="00825B60" w:rsidRPr="00987661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sav/bázis egyensúly mint a </w:t>
            </w:r>
            <w:r w:rsidRPr="00987661">
              <w:rPr>
                <w:sz w:val="22"/>
                <w:szCs w:val="22"/>
                <w:lang w:val="en-GB"/>
              </w:rPr>
              <w:t>pH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függvénye</w:t>
            </w:r>
            <w:proofErr w:type="spellEnd"/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b/>
                <w:color w:val="000000"/>
                <w:sz w:val="22"/>
                <w:szCs w:val="22"/>
                <w:u w:val="single"/>
              </w:rPr>
            </w:pPr>
            <w:r w:rsidRPr="00987661">
              <w:rPr>
                <w:b/>
                <w:color w:val="000000"/>
                <w:sz w:val="22"/>
                <w:szCs w:val="22"/>
                <w:u w:val="single"/>
              </w:rPr>
              <w:t>B</w:t>
            </w:r>
            <w:r w:rsidRPr="00987661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io</w:t>
            </w:r>
            <w:r w:rsidRPr="00987661">
              <w:rPr>
                <w:b/>
                <w:color w:val="000000"/>
                <w:spacing w:val="6"/>
                <w:sz w:val="22"/>
                <w:szCs w:val="22"/>
                <w:u w:val="single"/>
              </w:rPr>
              <w:t>l</w:t>
            </w:r>
            <w:r w:rsidRPr="00987661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ó</w:t>
            </w:r>
            <w:r w:rsidRPr="00987661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gi</w:t>
            </w:r>
            <w:r w:rsidRPr="00987661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a</w:t>
            </w:r>
            <w:r w:rsidRPr="00987661">
              <w:rPr>
                <w:b/>
                <w:color w:val="000000"/>
                <w:sz w:val="22"/>
                <w:szCs w:val="22"/>
                <w:u w:val="single"/>
              </w:rPr>
              <w:t xml:space="preserve">i </w:t>
            </w:r>
            <w:r w:rsidRPr="00987661">
              <w:rPr>
                <w:b/>
                <w:color w:val="000000"/>
                <w:spacing w:val="5"/>
                <w:sz w:val="22"/>
                <w:szCs w:val="22"/>
                <w:u w:val="single"/>
              </w:rPr>
              <w:t>le</w:t>
            </w:r>
            <w:r w:rsidRPr="00987661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bo</w:t>
            </w:r>
            <w:r w:rsidRPr="00987661">
              <w:rPr>
                <w:b/>
                <w:color w:val="000000"/>
                <w:sz w:val="22"/>
                <w:szCs w:val="22"/>
                <w:u w:val="single"/>
              </w:rPr>
              <w:t>m</w:t>
            </w:r>
            <w:r w:rsidRPr="00987661">
              <w:rPr>
                <w:b/>
                <w:color w:val="000000"/>
                <w:spacing w:val="-35"/>
                <w:sz w:val="22"/>
                <w:szCs w:val="22"/>
                <w:u w:val="single"/>
              </w:rPr>
              <w:t xml:space="preserve"> </w:t>
            </w:r>
            <w:r w:rsidRPr="00987661">
              <w:rPr>
                <w:b/>
                <w:color w:val="000000"/>
                <w:spacing w:val="8"/>
                <w:sz w:val="22"/>
                <w:szCs w:val="22"/>
                <w:u w:val="single"/>
              </w:rPr>
              <w:t>l</w:t>
            </w:r>
            <w:r w:rsidRPr="00987661">
              <w:rPr>
                <w:b/>
                <w:color w:val="000000"/>
                <w:spacing w:val="-10"/>
                <w:sz w:val="22"/>
                <w:szCs w:val="22"/>
                <w:u w:val="single"/>
              </w:rPr>
              <w:t>á</w:t>
            </w:r>
            <w:r w:rsidRPr="00987661">
              <w:rPr>
                <w:b/>
                <w:color w:val="000000"/>
                <w:sz w:val="22"/>
                <w:szCs w:val="22"/>
                <w:u w:val="single"/>
              </w:rPr>
              <w:t>s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Biológiai lebonthatóság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 vonatkozik, szervetlen anyag.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b/>
                <w:color w:val="000000"/>
                <w:sz w:val="22"/>
                <w:szCs w:val="22"/>
              </w:rPr>
            </w:pPr>
            <w:r w:rsidRPr="00987661">
              <w:rPr>
                <w:b/>
                <w:color w:val="000000"/>
                <w:sz w:val="22"/>
                <w:szCs w:val="22"/>
              </w:rPr>
              <w:t>Lebomlóképesség értékelése</w:t>
            </w:r>
          </w:p>
          <w:p w:rsidR="00825B60" w:rsidRPr="00987661" w:rsidRDefault="00825B60" w:rsidP="00825B60">
            <w:pPr>
              <w:widowControl w:val="0"/>
              <w:autoSpaceDE w:val="0"/>
              <w:spacing w:before="63"/>
              <w:ind w:left="2832" w:right="-20"/>
              <w:rPr>
                <w:color w:val="000000"/>
                <w:sz w:val="22"/>
                <w:szCs w:val="22"/>
              </w:rPr>
            </w:pPr>
            <w:r w:rsidRPr="00987661">
              <w:rPr>
                <w:color w:val="000000"/>
                <w:sz w:val="22"/>
                <w:szCs w:val="22"/>
              </w:rPr>
              <w:t>A termék nem minősül a környezetben gyorsan lebomlónak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>12.3. Bioakkumulációs képesség:</w:t>
            </w:r>
          </w:p>
          <w:p w:rsidR="0047674B" w:rsidRPr="0066265B" w:rsidRDefault="00825B60" w:rsidP="0047674B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vonatkozik, szervetlen anyag</w:t>
            </w:r>
            <w:r w:rsidR="0047674B" w:rsidRPr="0066265B">
              <w:rPr>
                <w:sz w:val="22"/>
                <w:szCs w:val="22"/>
              </w:rPr>
              <w:t xml:space="preserve">. 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>12.4. A talajban való mobilitás: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102" w:right="-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Adszorpciós potenciál (Koc)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Levegő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Nem alkalmazható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Oldékonyság (oldékonyságok)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Víz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Mobilitás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Víz</w:t>
            </w:r>
          </w:p>
          <w:p w:rsidR="00825B60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Talaj/üledék</w:t>
            </w:r>
          </w:p>
          <w:p w:rsidR="00825B60" w:rsidRPr="00987661" w:rsidRDefault="00825B60" w:rsidP="00825B60">
            <w:pPr>
              <w:widowControl w:val="0"/>
              <w:autoSpaceDE w:val="0"/>
              <w:spacing w:before="63"/>
              <w:ind w:left="3540" w:right="-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Nem jellegzetes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>12.5. A PBT- és a vPvB-értékelés eredményei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6265B">
              <w:rPr>
                <w:sz w:val="22"/>
              </w:rPr>
              <w:t xml:space="preserve">Nem </w:t>
            </w:r>
            <w:r w:rsidR="00825B60">
              <w:rPr>
                <w:sz w:val="22"/>
              </w:rPr>
              <w:t>vonatkozik.</w:t>
            </w: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66265B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>12.6. Egyéb káros hatások:</w:t>
            </w:r>
          </w:p>
          <w:p w:rsidR="00165BB7" w:rsidRDefault="0047674B" w:rsidP="00E6286E">
            <w:pPr>
              <w:rPr>
                <w:sz w:val="22"/>
              </w:rPr>
            </w:pPr>
            <w:r w:rsidRPr="0066265B">
              <w:rPr>
                <w:sz w:val="22"/>
              </w:rPr>
              <w:t>Nem ismert</w:t>
            </w:r>
          </w:p>
          <w:p w:rsidR="00825B60" w:rsidRDefault="00825B60" w:rsidP="00E6286E">
            <w:pPr>
              <w:rPr>
                <w:sz w:val="22"/>
              </w:rPr>
            </w:pPr>
          </w:p>
          <w:p w:rsidR="00825B60" w:rsidRDefault="00825B60" w:rsidP="00825B60">
            <w:pPr>
              <w:widowControl w:val="0"/>
              <w:tabs>
                <w:tab w:val="left" w:pos="820"/>
              </w:tabs>
              <w:autoSpaceDE w:val="0"/>
              <w:spacing w:before="48"/>
              <w:ind w:right="-2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Ökotoxicitási felmérés</w:t>
            </w:r>
          </w:p>
          <w:p w:rsidR="00825B60" w:rsidRDefault="00825B60" w:rsidP="00825B60">
            <w:pPr>
              <w:widowControl w:val="0"/>
              <w:tabs>
                <w:tab w:val="left" w:pos="820"/>
              </w:tabs>
              <w:autoSpaceDE w:val="0"/>
              <w:spacing w:before="48"/>
              <w:ind w:right="-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Akut vízi toxicitás</w:t>
            </w:r>
          </w:p>
          <w:p w:rsidR="00825B60" w:rsidRDefault="00825B60" w:rsidP="00825B60">
            <w:pPr>
              <w:widowControl w:val="0"/>
              <w:tabs>
                <w:tab w:val="left" w:pos="820"/>
              </w:tabs>
              <w:autoSpaceDE w:val="0"/>
              <w:spacing w:before="48"/>
              <w:ind w:left="1416" w:right="-20"/>
              <w:rPr>
                <w:color w:val="000000"/>
                <w:sz w:val="22"/>
                <w:szCs w:val="22"/>
              </w:rPr>
            </w:pPr>
            <w:r w:rsidRPr="00987661">
              <w:rPr>
                <w:color w:val="000000"/>
                <w:sz w:val="22"/>
                <w:szCs w:val="22"/>
              </w:rPr>
              <w:t>A vízi szervezetekre nem káros (LC/EC50 &gt; 100 mg/l)</w:t>
            </w:r>
          </w:p>
          <w:p w:rsidR="00825B60" w:rsidRPr="00EE43BC" w:rsidRDefault="00825B60" w:rsidP="00825B60">
            <w:pPr>
              <w:widowControl w:val="0"/>
              <w:tabs>
                <w:tab w:val="left" w:pos="820"/>
              </w:tabs>
              <w:autoSpaceDE w:val="0"/>
              <w:spacing w:before="48"/>
              <w:ind w:right="-20"/>
              <w:rPr>
                <w:b/>
                <w:color w:val="000000"/>
                <w:sz w:val="22"/>
                <w:szCs w:val="22"/>
              </w:rPr>
            </w:pPr>
            <w:r w:rsidRPr="00EE43BC">
              <w:rPr>
                <w:b/>
                <w:color w:val="000000"/>
                <w:sz w:val="22"/>
                <w:szCs w:val="22"/>
              </w:rPr>
              <w:t>Krónikus vízi toxicitás</w:t>
            </w:r>
          </w:p>
          <w:p w:rsidR="00825B60" w:rsidRPr="00911145" w:rsidRDefault="00825B60" w:rsidP="00825B6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Nincs osztályozva, mivel az adatok meggyőzőek, de nem elégségesek az osztályozáshoz.</w:t>
            </w:r>
          </w:p>
        </w:tc>
      </w:tr>
    </w:tbl>
    <w:p w:rsidR="0058316F" w:rsidRPr="00911145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6265B" w:rsidRPr="0066265B">
        <w:tc>
          <w:tcPr>
            <w:tcW w:w="9212" w:type="dxa"/>
          </w:tcPr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6265B">
              <w:rPr>
                <w:b/>
                <w:sz w:val="26"/>
                <w:szCs w:val="26"/>
              </w:rPr>
              <w:t>13. szakasz: Ártalmatlanítási szempontok*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6265B">
              <w:rPr>
                <w:b/>
                <w:sz w:val="22"/>
              </w:rPr>
              <w:t>13.1. Hulladékkezelési módszerek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sz w:val="22"/>
                <w:szCs w:val="22"/>
              </w:rPr>
              <w:lastRenderedPageBreak/>
              <w:t xml:space="preserve">A keverék maradékai, hulladékká vált szennyezett göngyölege a 2012. évi CLXXXV. Törvény alapján veszélyes hulladéknak minősül, besorolását a 72/2013. (VIII.27.) VM rendelet alapján, a tevékenységnek megfelelően kell elvégezni. A keverék nagy mennyiségű maradékait hulladékgyűjtőben lehet megsemmisíteni a hatályos engedélyek által meghatározott technikai előírások és normák szerint. A különböző felhasználási területek miatt a gyártó nem pontosan tudja megadni az EWC kódot valamint az EWC kód nem keverékre vonatkozik. A keverékkel szennyezett hulladékká vált göngyöleg, veszélyes hulladékként kezelendő. 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sz w:val="22"/>
                <w:szCs w:val="22"/>
              </w:rPr>
              <w:t xml:space="preserve">EWC kód: 15 01 10 * Veszélyes anyagokat maradékként tartalmazó vagy azokkal szennyezett csomagolási hulladék 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13.1.1. Keverék:</w:t>
            </w:r>
            <w:r w:rsidRPr="0066265B">
              <w:rPr>
                <w:sz w:val="22"/>
                <w:szCs w:val="22"/>
              </w:rPr>
              <w:t xml:space="preserve"> Amikor csak lehetséges a hulladék keletkezését el kell kerülni, minimálisra kell csökkenteni. A felhasználást kell előnyben részesíteni. 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13.1.2. Csomagolás:</w:t>
            </w:r>
            <w:r w:rsidRPr="0066265B">
              <w:rPr>
                <w:sz w:val="22"/>
                <w:szCs w:val="22"/>
              </w:rPr>
              <w:t xml:space="preserve"> A szennyezett csomagolóanyagokat a lehető legalaposabban ki kell üríteni, majd veszélyes hulladékgyűjtőben történik a megsemmisítése. A szennyezett csomagolóanyag háztartási hulladékkal nem keverhető.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13.1.3. Üres Csomagolás:</w:t>
            </w:r>
            <w:r w:rsidRPr="0066265B">
              <w:rPr>
                <w:sz w:val="22"/>
                <w:szCs w:val="22"/>
              </w:rPr>
              <w:t xml:space="preserve"> A kiürített csomagolóanyagokat a lehető legalaposabb</w:t>
            </w:r>
            <w:r w:rsidR="00115DB8">
              <w:rPr>
                <w:sz w:val="22"/>
                <w:szCs w:val="22"/>
              </w:rPr>
              <w:t>an meg kell tisztítani vízzel</w:t>
            </w:r>
            <w:r w:rsidRPr="0066265B">
              <w:rPr>
                <w:sz w:val="22"/>
                <w:szCs w:val="22"/>
              </w:rPr>
              <w:t>, pH semleges értékig. Háztartási hulladékkal keverhető.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 xml:space="preserve">13.1.4. Szennyvízkezelés: </w:t>
            </w:r>
            <w:r w:rsidRPr="0066265B">
              <w:rPr>
                <w:sz w:val="22"/>
                <w:szCs w:val="22"/>
              </w:rPr>
              <w:t xml:space="preserve">Hígított formában a szennyvízcsatornába vezetve a helyi előírások betartása mellett a termék nem befolyásolja a szennyvíztisztító berendezések működését. </w:t>
            </w:r>
          </w:p>
          <w:p w:rsidR="00B71E27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4A6F" w:rsidRPr="0066265B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6265B">
              <w:rPr>
                <w:sz w:val="22"/>
                <w:szCs w:val="22"/>
              </w:rPr>
              <w:t>Tilos a tömény keveréket és maradékait talajba, élővízbe és hígítás nélkül közcsatornába juttatni. A rendeltetésszerű felhasználás során keletkezett szennyvizekre a 219/2004. (VII.21.) Korm. rendeletben előírtat kell alkalmazni, figyelembe véve a 28/2004. (XII.25.) KVVM rendelet határértékeit is.</w:t>
            </w:r>
          </w:p>
        </w:tc>
      </w:tr>
    </w:tbl>
    <w:p w:rsidR="0058316F" w:rsidRPr="0066265B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6265B" w:rsidRPr="0066265B" w:rsidTr="003C1D28">
        <w:tc>
          <w:tcPr>
            <w:tcW w:w="9212" w:type="dxa"/>
          </w:tcPr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6265B">
              <w:rPr>
                <w:b/>
                <w:sz w:val="26"/>
                <w:szCs w:val="26"/>
              </w:rPr>
              <w:t>14. szakasz: Szállításra vonatkozó információk*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14.1. UN-szám:</w:t>
            </w:r>
            <w:r w:rsidRPr="0066265B">
              <w:rPr>
                <w:sz w:val="22"/>
                <w:szCs w:val="22"/>
              </w:rPr>
              <w:t xml:space="preserve"> nem alkalmazható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 xml:space="preserve">14.2. Az ENSZ szerinti megfelelő szállítási megnevezés: </w:t>
            </w:r>
            <w:r w:rsidRPr="0066265B">
              <w:rPr>
                <w:sz w:val="22"/>
                <w:szCs w:val="22"/>
              </w:rPr>
              <w:t>nem alkalmazható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 xml:space="preserve">14.3. Szállítási veszélyességi osztály(ok): </w:t>
            </w:r>
            <w:r w:rsidRPr="0066265B">
              <w:rPr>
                <w:sz w:val="22"/>
                <w:szCs w:val="22"/>
              </w:rPr>
              <w:t>nem alkalmazható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 xml:space="preserve">14.4. Csomagolási csoport: </w:t>
            </w:r>
            <w:r w:rsidRPr="0066265B">
              <w:rPr>
                <w:sz w:val="22"/>
                <w:szCs w:val="22"/>
              </w:rPr>
              <w:t>nem alkalmazható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14.5. Környezeti veszélyek:</w:t>
            </w:r>
            <w:r w:rsidRPr="0066265B">
              <w:rPr>
                <w:sz w:val="22"/>
                <w:szCs w:val="22"/>
              </w:rPr>
              <w:t xml:space="preserve"> ne engedjük töményen a környezetbe való kijutását</w:t>
            </w:r>
          </w:p>
          <w:p w:rsidR="00E6286E" w:rsidRPr="0066265B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14.6. A felhasználót érintő különleges óvintézkedések:</w:t>
            </w:r>
            <w:r w:rsidRPr="0066265B">
              <w:rPr>
                <w:sz w:val="22"/>
                <w:szCs w:val="22"/>
              </w:rPr>
              <w:t xml:space="preserve"> nem ismert</w:t>
            </w:r>
          </w:p>
          <w:p w:rsidR="00CF2219" w:rsidRPr="0066265B" w:rsidRDefault="00E6286E" w:rsidP="00E6286E">
            <w:pPr>
              <w:tabs>
                <w:tab w:val="left" w:pos="567"/>
              </w:tabs>
              <w:ind w:left="38" w:right="-143"/>
              <w:rPr>
                <w:sz w:val="22"/>
                <w:szCs w:val="22"/>
              </w:rPr>
            </w:pPr>
            <w:r w:rsidRPr="0066265B">
              <w:rPr>
                <w:b/>
                <w:sz w:val="22"/>
                <w:szCs w:val="22"/>
              </w:rPr>
              <w:t>14.7. A MARPOL- egyezmény II. melléklete és az IBC szabályzat szerinti ömlesztett szállítás:</w:t>
            </w:r>
            <w:r w:rsidRPr="0066265B">
              <w:rPr>
                <w:sz w:val="22"/>
                <w:szCs w:val="22"/>
              </w:rPr>
              <w:t xml:space="preserve"> nem alkalmazható.</w:t>
            </w:r>
          </w:p>
        </w:tc>
      </w:tr>
    </w:tbl>
    <w:p w:rsidR="00CF2219" w:rsidRPr="00911145" w:rsidRDefault="00CF2219" w:rsidP="00CF2219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11145" w:rsidRPr="00911145" w:rsidTr="003C1D28">
        <w:tc>
          <w:tcPr>
            <w:tcW w:w="9212" w:type="dxa"/>
          </w:tcPr>
          <w:p w:rsidR="00826E2B" w:rsidRPr="00911145" w:rsidRDefault="00826E2B" w:rsidP="00826E2B">
            <w:pPr>
              <w:jc w:val="both"/>
              <w:rPr>
                <w:sz w:val="26"/>
                <w:szCs w:val="26"/>
              </w:rPr>
            </w:pPr>
            <w:r w:rsidRPr="00911145">
              <w:rPr>
                <w:b/>
                <w:sz w:val="26"/>
                <w:szCs w:val="26"/>
              </w:rPr>
              <w:t>15.</w:t>
            </w:r>
            <w:r w:rsidRPr="00911145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911145">
              <w:rPr>
                <w:b/>
                <w:sz w:val="26"/>
                <w:szCs w:val="26"/>
              </w:rPr>
              <w:t>szakasz:</w:t>
            </w:r>
            <w:r w:rsidRPr="00911145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911145">
              <w:rPr>
                <w:b/>
                <w:sz w:val="26"/>
                <w:szCs w:val="26"/>
              </w:rPr>
              <w:t>Szabályozással kapcsolatos információk*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11145">
              <w:rPr>
                <w:b/>
                <w:sz w:val="22"/>
              </w:rPr>
              <w:t>15.1. Az adott anyaggal vagy keverékkel kapcsolatos biztonsági, egészségügyi és környezetvédelmi előírások/jogszabályok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>Az Európai Parlament és Tanács 2006. december 18-i 1907/2006/EK rendelete a vegyi anyagok regisztrálásról, értékeléséről, engedélyezéséről és korlátozásáról (REACH)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>Az Európai Parlament és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 xml:space="preserve">2015/830/EU (V.28.) Rendelet a vegyi anyagok regisztrálásról, értékeléséről, engedélyezéséről és korlátozásáról (REACH) szóló 1907/2006/EK rendelet módosításáról 1993. évi XCIII. törvény a munkavédelemről és a kapcsolódó rendeletek 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 xml:space="preserve">3/2002.(II.8.) SzCsM – EüM együttes rendelete a munkahelyek munkavédelmi követelményeinek minimális szintjéről 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>2012. évi CLXXXV. Törvény a hulladékgazdálkodásról 2000. évi XXV. törvény a kémiai biztonságról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>2000. évi XXV. törvény a kémiai biztonságról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 xml:space="preserve">25/2000.(IX.30.) EüM – SzCsM együttes rendelet a munkahelyek kémiai biztonságáról 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lastRenderedPageBreak/>
              <w:t xml:space="preserve">44/2000.(XII.27.) EüM rendelet a veszélyes anyagokkal és veszélyes készítményekkel kapcsolatos egyes eljárások illetve tevékenységek részletes szabályairól 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 xml:space="preserve">33/2004.(IV.26.) ESzCsM rendelet a veszélyes anyagokkal és veszélyes készítményekkel kapcsolatos egyes eljárások illetve tevékenységek részletes szabályairól szóló 44/2000. (XII.27.) EüM rendelet módosításáról 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145">
              <w:rPr>
                <w:sz w:val="22"/>
                <w:szCs w:val="22"/>
              </w:rPr>
              <w:t>54/2014.(XII.25.) BM rendelet az Országos Tűzvédelmi Szabályzat kiadásáról</w:t>
            </w: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26E2B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145">
              <w:rPr>
                <w:b/>
                <w:sz w:val="22"/>
                <w:szCs w:val="22"/>
              </w:rPr>
              <w:t>15.2. Kémiai biztonsági értékelés:</w:t>
            </w:r>
          </w:p>
          <w:p w:rsidR="00CF2219" w:rsidRPr="00911145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911145">
              <w:rPr>
                <w:sz w:val="22"/>
                <w:szCs w:val="22"/>
              </w:rPr>
              <w:t>Kémiai biztonsági értékelés nem történt.</w:t>
            </w:r>
          </w:p>
        </w:tc>
      </w:tr>
    </w:tbl>
    <w:p w:rsidR="0058316F" w:rsidRPr="00911145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11145" w:rsidRPr="00911145">
        <w:tc>
          <w:tcPr>
            <w:tcW w:w="9212" w:type="dxa"/>
          </w:tcPr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E68FE">
              <w:rPr>
                <w:b/>
                <w:sz w:val="26"/>
                <w:szCs w:val="26"/>
              </w:rPr>
              <w:t>16. szakasz: Egyéb információk*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 w:rsidRPr="00EE68FE">
              <w:rPr>
                <w:sz w:val="22"/>
                <w:u w:val="single"/>
              </w:rPr>
              <w:t>Az adatlap 3. pontjában feltüntetett H-mondatok teljes szövege: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C365A" w:rsidRPr="00EE68FE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H319 Súlyos szemirritációt okoz.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</w:rPr>
            </w:pPr>
            <w:r w:rsidRPr="00EE68FE">
              <w:rPr>
                <w:sz w:val="22"/>
                <w:szCs w:val="22"/>
                <w:u w:val="single"/>
              </w:rPr>
              <w:t>A biztonsági adatlapban alkalmazott rövidítések és betűszók magyarázata:</w:t>
            </w:r>
          </w:p>
          <w:p w:rsidR="009C365A" w:rsidRPr="00EE68FE" w:rsidRDefault="009C365A" w:rsidP="009302C8">
            <w:pPr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Eye Irrit. 2 : Súlyos szemirritáció 2. kategória</w:t>
            </w:r>
          </w:p>
          <w:p w:rsidR="009302C8" w:rsidRPr="00EE68FE" w:rsidRDefault="009302C8" w:rsidP="00765758">
            <w:pPr>
              <w:tabs>
                <w:tab w:val="left" w:pos="567"/>
              </w:tabs>
              <w:spacing w:after="120"/>
              <w:ind w:right="-142"/>
              <w:jc w:val="both"/>
              <w:rPr>
                <w:sz w:val="22"/>
                <w:szCs w:val="22"/>
              </w:rPr>
            </w:pPr>
            <w:r w:rsidRPr="00EE68FE">
              <w:rPr>
                <w:bCs/>
                <w:sz w:val="22"/>
                <w:szCs w:val="22"/>
              </w:rPr>
              <w:t xml:space="preserve"> (A rövidítés utáni szám az osztályon belüli kategóriát jelenti, a nagyobb számok kisebb veszélyt jelentenek.)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CLP: 1272/2008/EK rendelet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CAS szám: A Chemical Abstracts Service jegyzékében szereplő szám.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EC szám: az EINECS- és ELINCS számok.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REACH szám: REACH regisztrációs szám, a gyártóra vonatkozó rész nélkül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ÁK-érték: Megengedett átlagos koncentráció.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CK-érték: Megengedett csúcskoncentráció.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LC 50: 50% halálozási rátához tartozó koncentráció.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LD 50: Közepes halálos dózis mennyisége.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EC 50: Azon koncentráció, melyhez 50%-os hatáserősség tartozik. </w:t>
            </w:r>
          </w:p>
          <w:p w:rsidR="009302C8" w:rsidRPr="00EE68FE" w:rsidRDefault="009302C8" w:rsidP="009302C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9302C8" w:rsidRPr="00EE68FE" w:rsidRDefault="009302C8" w:rsidP="009302C8">
            <w:pPr>
              <w:spacing w:after="120"/>
              <w:rPr>
                <w:sz w:val="22"/>
                <w:szCs w:val="22"/>
                <w:u w:val="single"/>
              </w:rPr>
            </w:pPr>
            <w:r w:rsidRPr="00EE68FE">
              <w:rPr>
                <w:sz w:val="22"/>
                <w:szCs w:val="22"/>
                <w:u w:val="single"/>
              </w:rPr>
              <w:t>Megjegyzés a felhasználó számára:</w:t>
            </w:r>
          </w:p>
          <w:p w:rsidR="009302C8" w:rsidRPr="00EE68F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A fenti információk jelen tudásunkon alapulnak, és a termék szállított állapotára vonatkoznak. </w:t>
            </w:r>
          </w:p>
          <w:p w:rsidR="009C365A" w:rsidRPr="00EE68F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 xml:space="preserve">Csak a biztonsági követelmények szempontjából jellemzik a terméket, és nem arra szolgálnak, </w:t>
            </w:r>
          </w:p>
          <w:p w:rsidR="009C365A" w:rsidRPr="00EE68F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hogy a termék bizonyos tulajdonságait garantálják. A felhasználó saját felelősségére dönt az</w:t>
            </w:r>
          </w:p>
          <w:p w:rsidR="009302C8" w:rsidRPr="00EE68F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említett információk alkalmazásáról és a termék felhasználásáról.</w:t>
            </w:r>
          </w:p>
          <w:p w:rsidR="00765758" w:rsidRPr="00EE68FE" w:rsidRDefault="0076575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</w:p>
          <w:p w:rsidR="0058316F" w:rsidRPr="00911145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EE68FE">
              <w:rPr>
                <w:b/>
                <w:sz w:val="22"/>
              </w:rPr>
              <w:t>* Az adatok az előző verzióhoz képest megváltoztak.</w:t>
            </w:r>
          </w:p>
        </w:tc>
      </w:tr>
    </w:tbl>
    <w:p w:rsidR="0058316F" w:rsidRPr="00911145" w:rsidRDefault="0058316F">
      <w:pPr>
        <w:rPr>
          <w:color w:val="FF0000"/>
          <w:sz w:val="22"/>
        </w:rPr>
      </w:pPr>
    </w:p>
    <w:sectPr w:rsidR="0058316F" w:rsidRPr="00911145" w:rsidSect="00D96822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9F" w:rsidRDefault="00E32F9F">
      <w:r>
        <w:separator/>
      </w:r>
    </w:p>
  </w:endnote>
  <w:endnote w:type="continuationSeparator" w:id="0">
    <w:p w:rsidR="00E32F9F" w:rsidRDefault="00E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9F" w:rsidRDefault="00E32F9F">
      <w:r>
        <w:separator/>
      </w:r>
    </w:p>
  </w:footnote>
  <w:footnote w:type="continuationSeparator" w:id="0">
    <w:p w:rsidR="00E32F9F" w:rsidRDefault="00E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6600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08" w:rsidRDefault="005819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310B2A">
    <w:pPr>
      <w:pStyle w:val="Header"/>
      <w:ind w:right="360"/>
      <w:rPr>
        <w:b/>
        <w:sz w:val="20"/>
      </w:rPr>
    </w:pPr>
    <w:r>
      <w:rPr>
        <w:rStyle w:val="PageNumber"/>
        <w:b/>
        <w:sz w:val="20"/>
      </w:rPr>
      <w:t>Cudy Mosószóda</w:t>
    </w:r>
    <w:r w:rsidR="00A35B8A">
      <w:rPr>
        <w:rStyle w:val="PageNumber"/>
        <w:b/>
        <w:sz w:val="20"/>
      </w:rPr>
      <w:t xml:space="preserve"> </w:t>
    </w:r>
    <w:r w:rsidR="00A35B8A">
      <w:rPr>
        <w:rStyle w:val="PageNumber"/>
        <w:b/>
        <w:sz w:val="20"/>
      </w:rPr>
      <w:tab/>
    </w:r>
    <w:r w:rsidR="00A35B8A">
      <w:rPr>
        <w:rStyle w:val="PageNumber"/>
        <w:b/>
        <w:sz w:val="20"/>
      </w:rPr>
      <w:tab/>
    </w:r>
    <w:r w:rsidR="00A35B8A" w:rsidRPr="00A35B8A">
      <w:rPr>
        <w:rStyle w:val="PageNumber"/>
        <w:b/>
        <w:sz w:val="20"/>
      </w:rPr>
      <w:t xml:space="preserve">oldal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PAGE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B57EBD">
      <w:rPr>
        <w:rStyle w:val="PageNumber"/>
        <w:b/>
        <w:noProof/>
        <w:sz w:val="20"/>
      </w:rPr>
      <w:t>10</w:t>
    </w:r>
    <w:r w:rsidR="00A35B8A" w:rsidRPr="00A35B8A">
      <w:rPr>
        <w:rStyle w:val="PageNumber"/>
        <w:b/>
        <w:sz w:val="20"/>
      </w:rPr>
      <w:fldChar w:fldCharType="end"/>
    </w:r>
    <w:r w:rsidR="00A35B8A" w:rsidRPr="00A35B8A">
      <w:rPr>
        <w:rStyle w:val="PageNumber"/>
        <w:b/>
        <w:sz w:val="20"/>
      </w:rPr>
      <w:t xml:space="preserve"> /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NUMPAGES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B57EBD">
      <w:rPr>
        <w:rStyle w:val="PageNumber"/>
        <w:b/>
        <w:noProof/>
        <w:sz w:val="20"/>
      </w:rPr>
      <w:t>10</w:t>
    </w:r>
    <w:r w:rsidR="00A35B8A" w:rsidRPr="00A35B8A">
      <w:rPr>
        <w:rStyle w:val="PageNumber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E9"/>
    <w:multiLevelType w:val="hybridMultilevel"/>
    <w:tmpl w:val="F3CA1DC4"/>
    <w:lvl w:ilvl="0" w:tplc="D86AE410">
      <w:start w:val="20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A560F"/>
    <w:multiLevelType w:val="hybridMultilevel"/>
    <w:tmpl w:val="93FEE5F4"/>
    <w:lvl w:ilvl="0" w:tplc="040E000B">
      <w:start w:val="2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662"/>
    <w:multiLevelType w:val="hybridMultilevel"/>
    <w:tmpl w:val="15F47B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27DC"/>
    <w:multiLevelType w:val="multilevel"/>
    <w:tmpl w:val="84B48F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" w15:restartNumberingAfterBreak="0">
    <w:nsid w:val="3F544D68"/>
    <w:multiLevelType w:val="hybridMultilevel"/>
    <w:tmpl w:val="BA4430B2"/>
    <w:lvl w:ilvl="0" w:tplc="040E000B">
      <w:start w:val="2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27E6"/>
    <w:multiLevelType w:val="multilevel"/>
    <w:tmpl w:val="9FE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B3E0364"/>
    <w:multiLevelType w:val="hybridMultilevel"/>
    <w:tmpl w:val="2608520C"/>
    <w:lvl w:ilvl="0" w:tplc="10C49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51CB"/>
    <w:multiLevelType w:val="multilevel"/>
    <w:tmpl w:val="A014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D44764"/>
    <w:multiLevelType w:val="hybridMultilevel"/>
    <w:tmpl w:val="45181EB2"/>
    <w:lvl w:ilvl="0" w:tplc="1D50E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D5EAC"/>
    <w:multiLevelType w:val="hybridMultilevel"/>
    <w:tmpl w:val="6C06ACB4"/>
    <w:lvl w:ilvl="0" w:tplc="10C49A1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8"/>
    <w:rsid w:val="00032C6B"/>
    <w:rsid w:val="00043583"/>
    <w:rsid w:val="00052E77"/>
    <w:rsid w:val="00080F46"/>
    <w:rsid w:val="00093664"/>
    <w:rsid w:val="0009478E"/>
    <w:rsid w:val="000C23AE"/>
    <w:rsid w:val="000E3E70"/>
    <w:rsid w:val="000F305B"/>
    <w:rsid w:val="00113C91"/>
    <w:rsid w:val="00114BF3"/>
    <w:rsid w:val="00115DB8"/>
    <w:rsid w:val="001160D5"/>
    <w:rsid w:val="0012383F"/>
    <w:rsid w:val="00131CC1"/>
    <w:rsid w:val="001657EC"/>
    <w:rsid w:val="00165BB7"/>
    <w:rsid w:val="00182D0B"/>
    <w:rsid w:val="00184539"/>
    <w:rsid w:val="001A40E9"/>
    <w:rsid w:val="001C0B00"/>
    <w:rsid w:val="001C419B"/>
    <w:rsid w:val="001C7EAB"/>
    <w:rsid w:val="001D5043"/>
    <w:rsid w:val="00204F9F"/>
    <w:rsid w:val="002132AB"/>
    <w:rsid w:val="00220576"/>
    <w:rsid w:val="0022373D"/>
    <w:rsid w:val="00231BAC"/>
    <w:rsid w:val="00235CA8"/>
    <w:rsid w:val="002523F4"/>
    <w:rsid w:val="002E51EA"/>
    <w:rsid w:val="002F1EDA"/>
    <w:rsid w:val="00310B2A"/>
    <w:rsid w:val="00341D7F"/>
    <w:rsid w:val="0037194F"/>
    <w:rsid w:val="0038437D"/>
    <w:rsid w:val="00387104"/>
    <w:rsid w:val="003A02A4"/>
    <w:rsid w:val="003A1ACD"/>
    <w:rsid w:val="003E259F"/>
    <w:rsid w:val="003E767E"/>
    <w:rsid w:val="003F0C49"/>
    <w:rsid w:val="00402085"/>
    <w:rsid w:val="0040315C"/>
    <w:rsid w:val="00405A94"/>
    <w:rsid w:val="0041306A"/>
    <w:rsid w:val="00421735"/>
    <w:rsid w:val="0042705B"/>
    <w:rsid w:val="00444A6F"/>
    <w:rsid w:val="0044654B"/>
    <w:rsid w:val="00451A6F"/>
    <w:rsid w:val="0047674B"/>
    <w:rsid w:val="004A22D8"/>
    <w:rsid w:val="004C6370"/>
    <w:rsid w:val="004C6937"/>
    <w:rsid w:val="004E6032"/>
    <w:rsid w:val="004F0CA2"/>
    <w:rsid w:val="005469D3"/>
    <w:rsid w:val="00566667"/>
    <w:rsid w:val="0056752C"/>
    <w:rsid w:val="00581908"/>
    <w:rsid w:val="0058316F"/>
    <w:rsid w:val="005C417C"/>
    <w:rsid w:val="005D4876"/>
    <w:rsid w:val="005E1111"/>
    <w:rsid w:val="006117C8"/>
    <w:rsid w:val="006429B0"/>
    <w:rsid w:val="0066004A"/>
    <w:rsid w:val="0066265B"/>
    <w:rsid w:val="00664D38"/>
    <w:rsid w:val="006842BF"/>
    <w:rsid w:val="00685D7E"/>
    <w:rsid w:val="006B0A8D"/>
    <w:rsid w:val="006C38C5"/>
    <w:rsid w:val="006E0749"/>
    <w:rsid w:val="006F3B0C"/>
    <w:rsid w:val="006F4CCC"/>
    <w:rsid w:val="00701DBA"/>
    <w:rsid w:val="007106E8"/>
    <w:rsid w:val="00721880"/>
    <w:rsid w:val="007245B3"/>
    <w:rsid w:val="00727A3A"/>
    <w:rsid w:val="00730D00"/>
    <w:rsid w:val="00736BCA"/>
    <w:rsid w:val="0074283A"/>
    <w:rsid w:val="007558D3"/>
    <w:rsid w:val="00765758"/>
    <w:rsid w:val="007703F6"/>
    <w:rsid w:val="007776C8"/>
    <w:rsid w:val="008216E7"/>
    <w:rsid w:val="00825B60"/>
    <w:rsid w:val="00826E2B"/>
    <w:rsid w:val="0083546B"/>
    <w:rsid w:val="00877A49"/>
    <w:rsid w:val="008A0B1F"/>
    <w:rsid w:val="008D59A8"/>
    <w:rsid w:val="008D62E6"/>
    <w:rsid w:val="009107FE"/>
    <w:rsid w:val="00911145"/>
    <w:rsid w:val="00912A49"/>
    <w:rsid w:val="00925498"/>
    <w:rsid w:val="009302C8"/>
    <w:rsid w:val="0097057F"/>
    <w:rsid w:val="009950EE"/>
    <w:rsid w:val="009C365A"/>
    <w:rsid w:val="009C47AA"/>
    <w:rsid w:val="009D4A56"/>
    <w:rsid w:val="009F0A29"/>
    <w:rsid w:val="00A13317"/>
    <w:rsid w:val="00A25780"/>
    <w:rsid w:val="00A2637A"/>
    <w:rsid w:val="00A35B8A"/>
    <w:rsid w:val="00A56CA4"/>
    <w:rsid w:val="00A74603"/>
    <w:rsid w:val="00A753DD"/>
    <w:rsid w:val="00A8283E"/>
    <w:rsid w:val="00AC1487"/>
    <w:rsid w:val="00AE318C"/>
    <w:rsid w:val="00AF527B"/>
    <w:rsid w:val="00B57EBD"/>
    <w:rsid w:val="00B71E27"/>
    <w:rsid w:val="00B806C5"/>
    <w:rsid w:val="00B863E4"/>
    <w:rsid w:val="00BC6631"/>
    <w:rsid w:val="00C36C5E"/>
    <w:rsid w:val="00C60B0B"/>
    <w:rsid w:val="00C669D5"/>
    <w:rsid w:val="00C749A2"/>
    <w:rsid w:val="00C85E9D"/>
    <w:rsid w:val="00CA60CA"/>
    <w:rsid w:val="00CB3D54"/>
    <w:rsid w:val="00CE2307"/>
    <w:rsid w:val="00CF2219"/>
    <w:rsid w:val="00D140D9"/>
    <w:rsid w:val="00D4417E"/>
    <w:rsid w:val="00D83A35"/>
    <w:rsid w:val="00D96822"/>
    <w:rsid w:val="00DB0F1B"/>
    <w:rsid w:val="00DB14B4"/>
    <w:rsid w:val="00DE69EA"/>
    <w:rsid w:val="00E138AD"/>
    <w:rsid w:val="00E17919"/>
    <w:rsid w:val="00E21639"/>
    <w:rsid w:val="00E23D92"/>
    <w:rsid w:val="00E301AE"/>
    <w:rsid w:val="00E32F9F"/>
    <w:rsid w:val="00E57841"/>
    <w:rsid w:val="00E6286E"/>
    <w:rsid w:val="00E92596"/>
    <w:rsid w:val="00EA6F1A"/>
    <w:rsid w:val="00EC5DCE"/>
    <w:rsid w:val="00EC6E5C"/>
    <w:rsid w:val="00EE68FE"/>
    <w:rsid w:val="00EF5B1E"/>
    <w:rsid w:val="00F01372"/>
    <w:rsid w:val="00F21F1B"/>
    <w:rsid w:val="00F253FB"/>
    <w:rsid w:val="00F54F0B"/>
    <w:rsid w:val="00F55120"/>
    <w:rsid w:val="00F61C28"/>
    <w:rsid w:val="00FD57A9"/>
    <w:rsid w:val="00FE32A5"/>
    <w:rsid w:val="00FF57E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9A2C"/>
  <w15:docId w15:val="{CE8486C8-510A-4100-B915-0470A7F8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2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68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D96822"/>
  </w:style>
  <w:style w:type="paragraph" w:styleId="Footer">
    <w:name w:val="footer"/>
    <w:basedOn w:val="Normal"/>
    <w:semiHidden/>
    <w:rsid w:val="00D968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96822"/>
    <w:rPr>
      <w:rFonts w:ascii="Tahoma" w:hAnsi="Tahoma" w:cs="Tahoma"/>
      <w:sz w:val="16"/>
      <w:szCs w:val="16"/>
    </w:rPr>
  </w:style>
  <w:style w:type="character" w:styleId="Hyperlink">
    <w:name w:val="Hyperlink"/>
    <w:rsid w:val="006E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C6B"/>
    <w:pPr>
      <w:ind w:left="720"/>
      <w:contextualSpacing/>
    </w:pPr>
  </w:style>
  <w:style w:type="paragraph" w:styleId="BlockText">
    <w:name w:val="Block Text"/>
    <w:basedOn w:val="Norma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dyfutur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5537-415F-448C-A9D8-E912832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2730</Words>
  <Characters>18842</Characters>
  <Application>Microsoft Office Word</Application>
  <DocSecurity>0</DocSecurity>
  <Lines>157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Cudy Future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Ildikó és Dinkó József</dc:creator>
  <cp:keywords/>
  <dc:description/>
  <cp:lastModifiedBy>Windows-felhasználó</cp:lastModifiedBy>
  <cp:revision>8</cp:revision>
  <cp:lastPrinted>2017-06-09T13:01:00Z</cp:lastPrinted>
  <dcterms:created xsi:type="dcterms:W3CDTF">2017-06-10T17:31:00Z</dcterms:created>
  <dcterms:modified xsi:type="dcterms:W3CDTF">2017-06-10T17:54:00Z</dcterms:modified>
</cp:coreProperties>
</file>